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     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 xml:space="preserve">艺术高考 </w:t>
      </w:r>
      <w:bookmarkStart w:id="0" w:name="_GoBack"/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bookmarkEnd w:id="0"/>
    <w:p/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4"/>
        <w:gridCol w:w="2267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美术类专业</w:t>
            </w:r>
            <w:r>
              <w:rPr>
                <w:rFonts w:asciiTheme="minorEastAsia" w:hAnsiTheme="minorEastAsia"/>
                <w:szCs w:val="21"/>
              </w:rPr>
              <w:t>考试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12月2日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周日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雁山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音乐类专业笔试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12月3日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周一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育才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物理科学与技术学院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职业技术师范学院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历史文化与旅游学院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化学与药学学院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国际文化教育学院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计算机科学与信息工程学院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法学院/政治与行政管理学院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widowControl/>
              <w:spacing w:line="360" w:lineRule="auto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离退处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4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合计数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390</w:t>
            </w:r>
          </w:p>
        </w:tc>
        <w:tc>
          <w:tcPr>
            <w:tcW w:w="226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145</w:t>
            </w:r>
          </w:p>
        </w:tc>
      </w:tr>
    </w:tbl>
    <w:p/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1D15"/>
    <w:rsid w:val="690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2018-11-22T02:03:00Z</dcterms:created>
  <dc:creator>Administrator</dc:creator>
  <cp:lastModifiedBy>Administrator</cp:lastModifiedBy>
  <dcterms:modified xsi:type="dcterms:W3CDTF">2018-11-22T02:04:17Z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