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bookmarkStart w:id="0" w:name="_GoBack"/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关于召开一流课程申报系列培训会的通知</w:t>
      </w:r>
    </w:p>
    <w:p>
      <w:pPr>
        <w:pStyle w:val="4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/>
        </w:rPr>
      </w:pPr>
    </w:p>
    <w:p>
      <w:pPr>
        <w:pStyle w:val="4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各学院（部）：</w:t>
      </w:r>
    </w:p>
    <w:p>
      <w:pPr>
        <w:pStyle w:val="4"/>
        <w:widowControl/>
        <w:spacing w:beforeAutospacing="0" w:afterAutospacing="0" w:line="360" w:lineRule="auto"/>
        <w:ind w:firstLine="56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为进一步推进一流本科课程建设，深化我校本科教育教学改革，推动我校本科课程质量和人才培养质量提升，经研究决定召开一流课程申报系列线上培训会，现将有关事项通知如下：</w:t>
      </w:r>
    </w:p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一、培训时间</w:t>
      </w:r>
    </w:p>
    <w:p>
      <w:pPr>
        <w:pStyle w:val="4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  2022年1月17日（星期一）上午8:10-12:00、下午14:00-18:00</w:t>
      </w:r>
    </w:p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二、培训会议地址</w:t>
      </w:r>
    </w:p>
    <w:p>
      <w:pPr>
        <w:pStyle w:val="4"/>
        <w:widowControl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   腾讯会议：会议码732359143 </w:t>
      </w:r>
    </w:p>
    <w:p>
      <w:pPr>
        <w:pStyle w:val="4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会议链接https://meeting.tencent.com/dm/8REm0PmtwizX </w:t>
      </w:r>
    </w:p>
    <w:p>
      <w:pPr>
        <w:pStyle w:val="4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请提前下载腾讯会议APP或电脑客户端</w:t>
      </w:r>
    </w:p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三、参会人员</w:t>
      </w:r>
    </w:p>
    <w:p>
      <w:pPr>
        <w:pStyle w:val="4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（一）2021年自治区级一流本科课程培育项目负责人及团队成员；</w:t>
      </w:r>
    </w:p>
    <w:p>
      <w:pPr>
        <w:pStyle w:val="4"/>
        <w:widowControl/>
        <w:spacing w:beforeAutospacing="0" w:afterAutospacing="0" w:line="360" w:lineRule="auto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（二）一流课程申报团队负责人（包括2021年计划申报自治区级一流课程、2022年计划申报国家级一流课程）；</w:t>
      </w:r>
    </w:p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四、培训日程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506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9506" w:type="dxa"/>
            <w:gridSpan w:val="2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一流课程申报规范与建设实践</w:t>
            </w:r>
          </w:p>
          <w:p>
            <w:pPr>
              <w:pStyle w:val="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16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690" w:type="dxa"/>
          </w:tcPr>
          <w:p>
            <w:pPr>
              <w:pStyle w:val="4"/>
              <w:widowControl/>
              <w:spacing w:beforeAutospacing="0" w:afterAutospacing="0" w:line="360" w:lineRule="auto"/>
              <w:ind w:firstLine="3120" w:firstLineChars="1300"/>
              <w:jc w:val="both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81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1月17日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8:10-10:10</w:t>
            </w:r>
          </w:p>
        </w:tc>
        <w:tc>
          <w:tcPr>
            <w:tcW w:w="7690" w:type="dxa"/>
          </w:tcPr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会议主题：</w:t>
            </w:r>
            <w:r>
              <w:rPr>
                <w:rFonts w:hint="eastAsia" w:ascii="宋体" w:hAnsi="宋体" w:eastAsia="宋体" w:cs="宋体"/>
                <w:color w:val="000000" w:themeColor="text1"/>
                <w:highlight w:val="yellow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一流课程建设政策解读与申报</w:t>
            </w:r>
          </w:p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授课专家：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徐敏，</w:t>
            </w: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华中师范大学文学院教授，南京大学博士。现任华中师范大学中文系主任，文艺学国家级教学团队骨干教师，华中师范大学第六届“桂苑名师”，华中师范大学教师教学成长社群社长。从教16年来连续4届获得湖北省教学成果一等奖，2014年获得国家级教学成果奖二等奖，华中师范大学首届教学创新奖二等奖（一等奖空缺），2016年晋升为华中师范大学首批教学型教授。常年在一线从事文学批评、文本解读课程教学。2011年赴美国乔治梅森大学访学，2013年起在文学批评课程中实施翻转课堂，2014年被遴选为华中师范大学首届教学研修班成员赴美国SUNY-Oswego访学；同年提出的“文学批评三阶式翻转课堂”模式效果明显，获首届教学创新奖二等奖，曾先后赴台湾、澳门、泰国、美国等地进行教学交流。目前已将翻转课堂模式铺开到文艺学三门课程中，覆盖本硕阶段教学，获得学生广泛好评。2017年获得湖北省首届移动教学大赛一等奖。建设有翻转课堂的专门网站，近两年来面向全国几十所高校的老师介绍、推广翻转课堂经验，为华中师范大学教师发展中心特聘专家，优秀新进教师领航导师。多年致力于教学改革和探索。曾参与省部级教研项目多项，所主持的湖北省教研项目“高校文科学生自主学习探索”2016年获得湖北省教学成果奖一等奖，并被推荐申报国家级教学成果奖。着力探索信息化技术与文科教学的融合，先后在《中国大学教学》、《外国文学研究》等杂志上发表多篇教研论文。参加的中国大学慕课“比较文学”2017年被认定为首批国家级在线课程，主持华中师范大学面向台湾师大的“文学批评”校际慕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181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1月17日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10:15-12:15</w:t>
            </w:r>
          </w:p>
        </w:tc>
        <w:tc>
          <w:tcPr>
            <w:tcW w:w="7690" w:type="dxa"/>
          </w:tcPr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highlight w:val="yellow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会议主题：</w:t>
            </w:r>
            <w:r>
              <w:rPr>
                <w:rFonts w:hint="eastAsia" w:ascii="宋体" w:hAnsi="宋体" w:eastAsia="宋体" w:cs="宋体"/>
                <w:color w:val="000000" w:themeColor="text1"/>
                <w:highlight w:val="yellow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混合式一流课程的教学设计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授课专家：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杨攀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西南大学法学院副教授，法学博士，教育立法研究基地（教育部政策法规司-西南大学共建）网络教育立法研究所所长。主要学术研究兴趣：互联网理论与法律问题，关注消费者保护法、网络教育立法、法学本科课程教学、未成年人网络内容保护。主持教育部、司法部、重庆社科科研课题各1项，在《法律科学》等刊物发表论文多篇，论文获得中国法学会一等奖1项，三等奖2项。2012年开始进行法学本科学生自主学习教学改革，主持2013年重庆市高等教育教学改革研究项目（法学本科学生自主学习教学模式与实践研究），主持2017年重庆市高等教育教学改革研究重大项目（法学本科“学生慕课”理论及实践研究），获得重庆市第三届优秀教育技术科研成果评选三等奖，西南大学教学成果二等奖（第三届）、一等奖（第四届），指导的学生论文多次获得校内外奖励。负责重庆市高校精品在线开放课程“消费者保护法”和“合同法基础”，负责的“经济法”和“合同法”课程获得重庆市首批线上线下混合式一流本科课程认定，其中“经济法”课程获得首批国家级一流本科课程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81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1月17日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pStyle w:val="4"/>
              <w:widowControl/>
              <w:spacing w:beforeAutospacing="0" w:afterAutospacing="0" w:line="360" w:lineRule="auto"/>
              <w:textAlignment w:val="baseline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7690" w:type="dxa"/>
          </w:tcPr>
          <w:p>
            <w:pPr>
              <w:ind w:left="1050" w:hanging="1050" w:hangingChars="500"/>
              <w:rPr>
                <w:rFonts w:eastAsia="等线" w:asciiTheme="minorEastAsia" w:hAnsiTheme="minorEastAsia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会议主题：</w:t>
            </w:r>
            <w:r>
              <w:rPr>
                <w:rFonts w:hint="eastAsia" w:eastAsia="等线"/>
                <w:highlight w:val="yellow"/>
              </w:rPr>
              <w:t>基于情动式教学理念的</w:t>
            </w:r>
            <w:r>
              <w:rPr>
                <w:rFonts w:hint="eastAsia" w:eastAsia="等线" w:asciiTheme="minorEastAsia" w:hAnsiTheme="minorEastAsia"/>
                <w:highlight w:val="yellow"/>
              </w:rPr>
              <w:t>《社会福利与社会救助》</w:t>
            </w:r>
            <w:r>
              <w:rPr>
                <w:rFonts w:hint="eastAsia" w:asciiTheme="minorEastAsia" w:hAnsiTheme="minorEastAsia"/>
                <w:highlight w:val="yellow"/>
              </w:rPr>
              <w:t>首批</w:t>
            </w:r>
            <w:r>
              <w:rPr>
                <w:rFonts w:hint="eastAsia" w:eastAsia="等线"/>
                <w:highlight w:val="yellow"/>
              </w:rPr>
              <w:t>国一流社会实践课经验分享及</w:t>
            </w:r>
            <w:r>
              <w:rPr>
                <w:rFonts w:hint="eastAsia" w:eastAsia="等线" w:asciiTheme="minorEastAsia" w:hAnsiTheme="minorEastAsia"/>
                <w:highlight w:val="yellow"/>
              </w:rPr>
              <w:t>申报指南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授课专家：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吴旭平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教育学博士，生态学博士后。2015年福建省引进人才，先后任教于福州大学、福建农林大学，现为福建农林大学公共管理学院副教授，兼校教师教学培训师，教研组组长，校督导委员，福建省全民终身教育促进会秘书长。主持国家级省级教改项目10项；主持国家级一流课程1门、国家级精品在线开放课程1门、省级精品在线开放课程1门、省级混合式课程1门。主编国家级一流配套教材1部，出版数字化教材2部。在教学奖励方面，荣获2018年全国生态文明信息化教学成果一等奖、2018年及2019年校教学成果一等奖，2019年学校授予“校教学名师”、“金山学者领军教学人才”等称号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年来，先后受邀在全国百余所高校开展教师教学能力提升策略、课程思政教学设计、有效教学方法与评价等方面的讲座、工作坊等百余场，担任多所高校客座教授及课程改革指导专家；其个人社会实践教学事跡得到学习強国、央广网等媒体报道。</w:t>
            </w:r>
          </w:p>
        </w:tc>
      </w:tr>
    </w:tbl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b/>
          <w:bCs/>
          <w:color w:val="000000"/>
        </w:rPr>
      </w:pPr>
    </w:p>
    <w:p>
      <w:pPr>
        <w:pStyle w:val="4"/>
        <w:widowControl/>
        <w:spacing w:beforeAutospacing="0" w:afterAutospacing="0" w:line="360" w:lineRule="auto"/>
        <w:ind w:firstLine="562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五、相关要求</w:t>
      </w:r>
    </w:p>
    <w:p>
      <w:pPr>
        <w:pStyle w:val="4"/>
        <w:widowControl/>
        <w:spacing w:beforeAutospacing="0" w:afterAutospacing="0" w:line="360" w:lineRule="auto"/>
        <w:ind w:firstLine="560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（一）请参会人员于上午7:50、下午13:50前，进入腾讯会议。</w:t>
      </w:r>
    </w:p>
    <w:p>
      <w:pPr>
        <w:pStyle w:val="4"/>
        <w:widowControl/>
        <w:spacing w:beforeAutospacing="0" w:afterAutospacing="0" w:line="360" w:lineRule="auto"/>
        <w:ind w:firstLine="560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（二）会议设置答疑环节，专家讲座结束后可以提问。</w:t>
      </w:r>
    </w:p>
    <w:p>
      <w:pPr>
        <w:pStyle w:val="4"/>
        <w:widowControl/>
        <w:spacing w:beforeAutospacing="0" w:afterAutospacing="0" w:line="360" w:lineRule="auto"/>
        <w:ind w:firstLine="560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 </w:t>
      </w:r>
    </w:p>
    <w:p>
      <w:pPr>
        <w:pStyle w:val="4"/>
        <w:widowControl/>
        <w:spacing w:beforeAutospacing="0" w:afterAutospacing="0" w:line="360" w:lineRule="auto"/>
        <w:jc w:val="right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 </w:t>
      </w:r>
    </w:p>
    <w:p>
      <w:pPr>
        <w:pStyle w:val="4"/>
        <w:widowControl/>
        <w:spacing w:beforeAutospacing="0" w:afterAutospacing="0" w:line="360" w:lineRule="auto"/>
        <w:jc w:val="right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 </w:t>
      </w:r>
    </w:p>
    <w:p>
      <w:pPr>
        <w:pStyle w:val="4"/>
        <w:widowControl/>
        <w:spacing w:beforeAutospacing="0" w:afterAutospacing="0" w:line="360" w:lineRule="auto"/>
        <w:jc w:val="right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教务处/</w:t>
      </w:r>
      <w:r>
        <w:rPr>
          <w:rFonts w:hint="eastAsia" w:ascii="宋体" w:hAnsi="宋体" w:eastAsia="宋体" w:cs="宋体"/>
        </w:rPr>
        <w:t>教师教学发展中心</w:t>
      </w:r>
    </w:p>
    <w:p>
      <w:pPr>
        <w:pStyle w:val="4"/>
        <w:widowControl/>
        <w:spacing w:beforeAutospacing="0" w:afterAutospacing="0" w:line="360" w:lineRule="auto"/>
        <w:jc w:val="right"/>
        <w:textAlignment w:val="baseline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2022年1月1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日</w:t>
      </w:r>
    </w:p>
    <w:bookmarkEnd w:id="0"/>
    <w:p>
      <w:pPr>
        <w:spacing w:line="360" w:lineRule="auto"/>
        <w:rPr>
          <w:rFonts w:ascii="宋体" w:hAnsi="宋体" w:eastAsia="宋体" w:cs="宋体"/>
          <w:b/>
          <w:bCs/>
          <w:color w:val="333333"/>
          <w:sz w:val="24"/>
        </w:rPr>
      </w:pPr>
    </w:p>
    <w:p>
      <w:pP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9729B0"/>
    <w:rsid w:val="001A5850"/>
    <w:rsid w:val="001D6D92"/>
    <w:rsid w:val="003114B5"/>
    <w:rsid w:val="0035092A"/>
    <w:rsid w:val="0041678D"/>
    <w:rsid w:val="006D6EE7"/>
    <w:rsid w:val="007600FD"/>
    <w:rsid w:val="008628D0"/>
    <w:rsid w:val="00975E4E"/>
    <w:rsid w:val="00986018"/>
    <w:rsid w:val="00A61434"/>
    <w:rsid w:val="00CC65FF"/>
    <w:rsid w:val="00D073AA"/>
    <w:rsid w:val="00E549EB"/>
    <w:rsid w:val="043B18E1"/>
    <w:rsid w:val="09842C00"/>
    <w:rsid w:val="0B087BA3"/>
    <w:rsid w:val="0B981D22"/>
    <w:rsid w:val="0D0B1BDD"/>
    <w:rsid w:val="0E2C4F72"/>
    <w:rsid w:val="16AF4D5F"/>
    <w:rsid w:val="17B1375A"/>
    <w:rsid w:val="182315BF"/>
    <w:rsid w:val="1A210937"/>
    <w:rsid w:val="1C424981"/>
    <w:rsid w:val="1CF232E1"/>
    <w:rsid w:val="1D396986"/>
    <w:rsid w:val="1F0028D1"/>
    <w:rsid w:val="207709AF"/>
    <w:rsid w:val="21A2432F"/>
    <w:rsid w:val="23C85531"/>
    <w:rsid w:val="299A22A0"/>
    <w:rsid w:val="2CBB75AC"/>
    <w:rsid w:val="302E00A6"/>
    <w:rsid w:val="36592B9B"/>
    <w:rsid w:val="37B207B5"/>
    <w:rsid w:val="3D1E4B3E"/>
    <w:rsid w:val="3DBA03C3"/>
    <w:rsid w:val="429729B0"/>
    <w:rsid w:val="44CB24BB"/>
    <w:rsid w:val="45B71FEF"/>
    <w:rsid w:val="45FE72BB"/>
    <w:rsid w:val="46A82FC9"/>
    <w:rsid w:val="48802209"/>
    <w:rsid w:val="4A7A7858"/>
    <w:rsid w:val="4B6B0F4E"/>
    <w:rsid w:val="4CDC22A6"/>
    <w:rsid w:val="4EE45C29"/>
    <w:rsid w:val="50FB6E77"/>
    <w:rsid w:val="51214365"/>
    <w:rsid w:val="523E560F"/>
    <w:rsid w:val="56D93B58"/>
    <w:rsid w:val="58693900"/>
    <w:rsid w:val="59B9557B"/>
    <w:rsid w:val="5C675D1D"/>
    <w:rsid w:val="5EAD7356"/>
    <w:rsid w:val="5EAF73F9"/>
    <w:rsid w:val="67346B89"/>
    <w:rsid w:val="6CE150BD"/>
    <w:rsid w:val="6ED722D3"/>
    <w:rsid w:val="6EF47329"/>
    <w:rsid w:val="71527F65"/>
    <w:rsid w:val="74312486"/>
    <w:rsid w:val="76880357"/>
    <w:rsid w:val="78A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1835</Characters>
  <Lines>15</Lines>
  <Paragraphs>4</Paragraphs>
  <TotalTime>4</TotalTime>
  <ScaleCrop>false</ScaleCrop>
  <LinksUpToDate>false</LinksUpToDate>
  <CharactersWithSpaces>2152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2022-01-14T03:11:00Z</dcterms:created>
  <dc:creator>小悠</dc:creator>
  <cp:lastModifiedBy>黄坚</cp:lastModifiedBy>
  <cp:lastPrinted>2021-11-18T03:21:00Z</cp:lastPrinted>
  <dcterms:modified xsi:type="dcterms:W3CDTF">2022-01-15T01:50:25Z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97370D00F2FE42CFB925F375C3C10E53</vt:lpwstr>
  </property>
</Properties>
</file>