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XX学院XX专业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本科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人才培养方案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（以某师范专业为例）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说明：红色、</w:t>
      </w:r>
      <w:r>
        <w:rPr>
          <w:rFonts w:hint="eastAsia" w:ascii="宋体" w:hAnsi="宋体" w:eastAsia="宋体" w:cs="宋体"/>
          <w:color w:val="0000CC"/>
          <w:szCs w:val="21"/>
        </w:rPr>
        <w:t>蓝色</w:t>
      </w:r>
      <w:r>
        <w:rPr>
          <w:rFonts w:hint="eastAsia" w:ascii="宋体" w:hAnsi="宋体" w:eastAsia="宋体" w:cs="宋体"/>
          <w:color w:val="FF0000"/>
          <w:szCs w:val="21"/>
        </w:rPr>
        <w:t>字体为说明性文字，最后定稿时应删除。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一、专业简介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历史沿革、支撑学科、就业前景、专业特色或优势等（300字以内）……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二、专业代码、名称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（一）专业代码：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（二）专业名称：XXX（师范类）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三、培养目标及毕业要求</w:t>
      </w:r>
    </w:p>
    <w:p>
      <w:pPr>
        <w:spacing w:line="360" w:lineRule="auto"/>
        <w:rPr>
          <w:rFonts w:ascii="仿宋" w:hAnsi="仿宋" w:eastAsia="仿宋" w:cs="仿宋"/>
          <w:i/>
          <w:i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（一）培养目标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（经过岗位实践5年后，能够做什么、成为什么样的人？）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总体描述：……</w:t>
      </w:r>
    </w:p>
    <w:tbl>
      <w:tblPr>
        <w:tblStyle w:val="5"/>
        <w:tblW w:w="7707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7" w:type="dxa"/>
          </w:tcPr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>依据《中学教育专业认证标准》（第二级）对培养目标的要求，制定公开的、符合学校办学定位的、适应社会经济发展需要的培养目标；说明毕业生主要的就业领域与性质、主要的社会竞争优势，毕业后5年左右具备的能力及事业发展的预期等内容。　……</w:t>
            </w:r>
          </w:p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CC"/>
                <w:szCs w:val="21"/>
              </w:rPr>
              <w:t>要求：</w:t>
            </w:r>
            <w:r>
              <w:rPr>
                <w:rFonts w:hint="eastAsia" w:ascii="楷体" w:hAnsi="楷体" w:eastAsia="楷体" w:cs="楷体"/>
                <w:color w:val="0000CC"/>
                <w:szCs w:val="21"/>
              </w:rPr>
              <w:t>理念上要基于“学生中心、产出导向和持续改进”认证理念；</w:t>
            </w:r>
          </w:p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策略上要具体围绕“一践行三学会”毕业要求进行对应分解 ；</w:t>
            </w:r>
          </w:p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内容上要聚焦学生“知识、能力、素养”；</w:t>
            </w:r>
          </w:p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目标上要着眼培养新时代高素质、专业化、创新型教师。</w:t>
            </w:r>
          </w:p>
          <w:p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一践行：践行师德；三学会：学会教学（知识）、学会育人（能力）、学会发展（素养）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根据XX专业培养目标的人才定位，对师范生毕业5年左右的职业发展预期目标分解如下：</w:t>
      </w:r>
      <w:r>
        <w:rPr>
          <w:rFonts w:hint="eastAsia" w:ascii="宋体" w:hAnsi="宋体" w:eastAsia="宋体" w:cs="宋体"/>
          <w:i/>
          <w:iCs/>
          <w:color w:val="0000FF"/>
          <w:szCs w:val="21"/>
        </w:rPr>
        <w:t>（培养目标内涵建议分解为5个）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1.……</w:t>
      </w:r>
      <w:r>
        <w:rPr>
          <w:rFonts w:hint="eastAsia" w:ascii="仿宋" w:hAnsi="仿宋" w:eastAsia="仿宋" w:cs="仿宋"/>
          <w:i/>
          <w:iCs/>
          <w:color w:val="0000FF"/>
          <w:szCs w:val="21"/>
        </w:rPr>
        <w:t>（进行描述，下同）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5.……</w:t>
      </w:r>
    </w:p>
    <w:p>
      <w:pPr>
        <w:spacing w:line="360" w:lineRule="auto"/>
        <w:rPr>
          <w:rFonts w:ascii="仿宋" w:hAnsi="仿宋" w:eastAsia="仿宋" w:cs="仿宋"/>
          <w:i/>
          <w:i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（二）毕业要求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（学生经过学校学习能够具有什么知识、能力及素养)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践行师德</w:t>
      </w:r>
    </w:p>
    <w:p>
      <w:pPr>
        <w:spacing w:line="360" w:lineRule="auto"/>
        <w:rPr>
          <w:rFonts w:ascii="仿宋" w:hAnsi="仿宋" w:eastAsia="仿宋" w:cs="仿宋"/>
          <w:i/>
          <w:iCs/>
          <w:color w:val="0000FF"/>
          <w:szCs w:val="21"/>
        </w:rPr>
      </w:pPr>
      <w:r>
        <w:rPr>
          <w:rFonts w:hint="eastAsia" w:ascii="宋体" w:hAnsi="宋体" w:eastAsia="宋体" w:cs="宋体"/>
          <w:szCs w:val="21"/>
        </w:rPr>
        <w:t>1.【师德规范】 ……</w:t>
      </w:r>
      <w:r>
        <w:rPr>
          <w:rFonts w:hint="eastAsia" w:ascii="仿宋" w:hAnsi="仿宋" w:eastAsia="仿宋" w:cs="仿宋"/>
          <w:i/>
          <w:iCs/>
          <w:color w:val="0000FF"/>
          <w:szCs w:val="21"/>
        </w:rPr>
        <w:t>（进行描述，下同）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2.【教育情怀】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2.2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2.N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学会教学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3.【学科素养】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3.2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3.N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4.【教学能力】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4.2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4.N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学会育人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5.【班级指导】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5.2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5.N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6.【综合育人】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6.2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6.N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学会发展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7.【学会反思】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7.2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7.N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8.【沟通合作】 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8.2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8.N </w:t>
      </w: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（三）毕业要求对培养目标的支撑矩阵图</w:t>
      </w:r>
    </w:p>
    <w:p>
      <w:pPr>
        <w:rPr>
          <w:rFonts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1.要求将每项毕业要求分解成可教、可学、可评、可达成的指标点，建议2-4个。</w:t>
      </w:r>
    </w:p>
    <w:p>
      <w:pPr>
        <w:rPr>
          <w:rFonts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2.在矩阵中用“√”表示毕业要求对于各项培养目标的支撑。</w:t>
      </w:r>
    </w:p>
    <w:tbl>
      <w:tblPr>
        <w:tblStyle w:val="4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99"/>
        <w:gridCol w:w="1399"/>
        <w:gridCol w:w="1399"/>
        <w:gridCol w:w="139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毕业要求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培养目标1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培养目标2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培养目标3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培养目标4</w:t>
            </w:r>
          </w:p>
        </w:tc>
        <w:tc>
          <w:tcPr>
            <w:tcW w:w="140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毕业要求1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【师德规范】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毕业要求2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【教育情怀】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毕业要求3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学科素养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毕业要求4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【教学能力】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毕业要求5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班级指导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毕业要求6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综合育人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毕业要求7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学会反思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毕业要求8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沟通合作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楷体" w:hAnsi="楷体" w:eastAsia="楷体" w:cs="楷体"/>
          <w:b/>
          <w:bCs/>
          <w:color w:val="0000FF"/>
          <w:szCs w:val="21"/>
        </w:rPr>
      </w:pPr>
    </w:p>
    <w:p>
      <w:pPr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 xml:space="preserve"> 二级指标点的分解可以从两个维度进行：</w:t>
      </w:r>
    </w:p>
    <w:p>
      <w:pPr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>（1）按知识、能力、情感态度价值观分解：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示例1：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毕业要求1：熟悉中国特色社会主义理论体系，自觉践行社会主义核心价值观，能够用辩证的观点认识问题，看待世界；执行党的教育方针，遵守教师职业道德规范，立德树人，立志成为有理想信念、有道德情操、有仁爱之心的合格的人民教师。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分解：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1.1 能够识记并复述社会主义核心价值观的具体内容；能够通过相关课程的学习掌握教师职业道德规范的具体要求，明晰党的教育方针的基本内容；掌握马克思主义的基本理论与方法。(知识层次)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1.2 能够使用辩证唯物主义的基本方法认识问题，能够辩证的看待相关社会、教育热点问题，具备一定的批判性思维能力。（能力层次）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1.3 能够自觉践行社会主义核心价值观，执行党的教育方针，立德树人，立志成为有理想信念、有道德情操、有仁爱之心的合格的人民教师（情感态度与价值观层次）。</w:t>
      </w:r>
    </w:p>
    <w:p>
      <w:pPr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>（2）按知识的体系结构分解：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示例2：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毕业要求3：具有一定的人文素养和科学素质；掌握本专业所必须的数学、物理学等相关学科基本理论和基本知识，具备一定的科学思维方法，能够用联系的观点、实践的观点分析问题。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分解：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3.1了解重要的中国传统文化以及中华文明发展概况，具有基本的文学、艺术修养；能够用联系的观点、实践的观点分析问题。（人文素养与相应能力）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3.2掌握一定的物理学知识，能够应用物理力学、热学、光学、电磁学等原理解决化学及化工中遇到的问题。（物理学，包括了知识与解决问题的能力）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3.3掌握一定数学基础知识，并能应用微积分等相关知识及方法分析、解决化学化工中的基本问题。（数学，包括了数学知识与分析、解决问题的能力）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3.4掌握必要的信息技术和计算机应用能力，熟悉科技文献检索方法，具备科技报告或论文撰写的基本能力。（信息技术知识与相应能力）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四、学制和修业年限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学制：标准学制为4年，实行弹性学制和学分制管理。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修业年限：可在3-6年内完成学业。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五、所属学科门类及相近专业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所属学科门类：……。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相近专业：……。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六、专业核心课程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七、主要实验及实践教学要求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（一）课堂实验实训教学</w:t>
      </w:r>
    </w:p>
    <w:p>
      <w:pPr>
        <w:spacing w:line="360" w:lineRule="auto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（要有具体的描述，下同）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（二）教育见习或专业见习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（三）教育实习或专业实习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（四）毕业论文或毕业设计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（五）社会调查</w:t>
      </w: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……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八、毕业学分与授予学位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（一）毕业最低学分要求：……学分。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（一）授予学位：……学士学位。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九、课程结构与学分分布比例</w:t>
      </w:r>
    </w:p>
    <w:tbl>
      <w:tblPr>
        <w:tblStyle w:val="4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94"/>
        <w:gridCol w:w="1156"/>
        <w:gridCol w:w="914"/>
        <w:gridCol w:w="1040"/>
        <w:gridCol w:w="113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课程平台与性质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学分数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分布比例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289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通识素质教育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28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大类基础课程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教师教育课程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核心</w:t>
            </w:r>
            <w:r>
              <w:rPr>
                <w:rFonts w:ascii="Times New Roman" w:hAnsi="Times New Roman"/>
                <w:kern w:val="0"/>
                <w:szCs w:val="21"/>
              </w:rPr>
              <w:t>课程</w:t>
            </w: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教师教育课程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专业发展课程</w:t>
            </w: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2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实践</w:t>
            </w:r>
            <w:r>
              <w:rPr>
                <w:rFonts w:hint="eastAsia" w:ascii="Times New Roman" w:hAnsi="Times New Roman" w:cs="仿宋_GB2312"/>
                <w:szCs w:val="21"/>
              </w:rPr>
              <w:t>教学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课程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89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合计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28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40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实验实训及实践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学分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十、课程设置计划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见附表：1.XX学院XXX专业课程设置计划总表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2.课程体系对毕业要求指标点支撑矩阵图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十一、说明　　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1.本次培养方案的执行对象：从2022级学生开始均使用此方案，直到新版培养方案出台；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2.本次培养方案修订的负责人和参加人员，包括利益相关方代表、同行专家、毕业生代表、高年级学生代表</w:t>
      </w:r>
      <w:r>
        <w:rPr>
          <w:rFonts w:hint="eastAsia" w:ascii="仿宋" w:hAnsi="仿宋" w:eastAsia="仿宋" w:cs="仿宋"/>
          <w:i/>
          <w:iCs/>
          <w:szCs w:val="21"/>
        </w:rPr>
        <w:t>（在相关人员的姓名后备注具体单位和信息）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3.其他说明情况。</w:t>
      </w:r>
    </w:p>
    <w:p>
      <w:pPr>
        <w:spacing w:line="360" w:lineRule="auto"/>
        <w:rPr>
          <w:rFonts w:ascii="宋体" w:hAnsi="宋体" w:eastAsia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附表1：XX学院XXX专业课程设置计划总表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docGrid w:type="lines" w:linePitch="321" w:charSpace="0"/>
        </w:sect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附表2：课程体系对毕业要求指标点支撑矩阵图</w:t>
      </w:r>
    </w:p>
    <w:tbl>
      <w:tblPr>
        <w:tblStyle w:val="5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93"/>
        <w:gridCol w:w="676"/>
        <w:gridCol w:w="676"/>
        <w:gridCol w:w="676"/>
        <w:gridCol w:w="676"/>
        <w:gridCol w:w="676"/>
        <w:gridCol w:w="676"/>
        <w:gridCol w:w="676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教学环节</w:t>
            </w:r>
          </w:p>
        </w:tc>
        <w:tc>
          <w:tcPr>
            <w:tcW w:w="541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pacing w:val="-3"/>
                <w:sz w:val="18"/>
                <w:szCs w:val="18"/>
              </w:rPr>
              <w:t>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师德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规范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情怀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学科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素养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能力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班级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指导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育人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学会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反思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沟通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通识素质教育必修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大类基础必修课程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1.应覆盖</w:t>
      </w:r>
      <w:r>
        <w:rPr>
          <w:rFonts w:hint="eastAsia" w:ascii="楷体" w:hAnsi="楷体" w:eastAsia="楷体" w:cs="楷体"/>
          <w:color w:val="FF0000"/>
          <w:szCs w:val="21"/>
          <w:shd w:val="clear" w:color="auto" w:fill="FFFF00"/>
        </w:rPr>
        <w:t>所有必修环节</w:t>
      </w:r>
      <w:r>
        <w:rPr>
          <w:rFonts w:hint="eastAsia" w:ascii="楷体" w:hAnsi="楷体" w:eastAsia="楷体" w:cs="楷体"/>
          <w:color w:val="0000FF"/>
          <w:szCs w:val="21"/>
        </w:rPr>
        <w:t>，按模块填写。教学环节指课程、实践环节、训练等；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2.根据课程对各项毕业要求的支撑强度分别用“H（高）、M（中）、L（低）”表示。</w:t>
      </w:r>
    </w:p>
    <w:p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 xml:space="preserve">  支撑强度的含义是：该课程覆盖毕业要求指标点的多寡，H至少覆盖80%，M至少覆盖50%，L至少覆盖30%。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3.注意：每个教学环节对应毕业要求应具有达成度，不是要求每个教学环节都必须对应所有毕业要求的对应指标点，应根据实际情况来填写。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4B53"/>
    <w:rsid w:val="000848C6"/>
    <w:rsid w:val="000B3314"/>
    <w:rsid w:val="000D61A1"/>
    <w:rsid w:val="00256CF6"/>
    <w:rsid w:val="00425408"/>
    <w:rsid w:val="004353C7"/>
    <w:rsid w:val="004375A3"/>
    <w:rsid w:val="00575C29"/>
    <w:rsid w:val="006B3FF0"/>
    <w:rsid w:val="007B52A5"/>
    <w:rsid w:val="00876EC7"/>
    <w:rsid w:val="0093274C"/>
    <w:rsid w:val="00955190"/>
    <w:rsid w:val="00A336BE"/>
    <w:rsid w:val="00A40A28"/>
    <w:rsid w:val="00AE10C8"/>
    <w:rsid w:val="00BE12B7"/>
    <w:rsid w:val="00CB7EDF"/>
    <w:rsid w:val="00D943D1"/>
    <w:rsid w:val="00DD6CA8"/>
    <w:rsid w:val="00E41C89"/>
    <w:rsid w:val="00E91032"/>
    <w:rsid w:val="03F54858"/>
    <w:rsid w:val="045629F2"/>
    <w:rsid w:val="0879371A"/>
    <w:rsid w:val="0A0B120D"/>
    <w:rsid w:val="0C896877"/>
    <w:rsid w:val="0DEF33CF"/>
    <w:rsid w:val="1C953B95"/>
    <w:rsid w:val="26A42B2E"/>
    <w:rsid w:val="28CC43AD"/>
    <w:rsid w:val="2A58683F"/>
    <w:rsid w:val="2E323D3D"/>
    <w:rsid w:val="3931340F"/>
    <w:rsid w:val="3EBF3B25"/>
    <w:rsid w:val="44946FCC"/>
    <w:rsid w:val="45626533"/>
    <w:rsid w:val="4FCC5577"/>
    <w:rsid w:val="4FDE1300"/>
    <w:rsid w:val="51701427"/>
    <w:rsid w:val="526547B3"/>
    <w:rsid w:val="54F84B53"/>
    <w:rsid w:val="5E3973F6"/>
    <w:rsid w:val="62ED739F"/>
    <w:rsid w:val="65E85BC7"/>
    <w:rsid w:val="675C4C2F"/>
    <w:rsid w:val="6A4F7359"/>
    <w:rsid w:val="6F2E6119"/>
    <w:rsid w:val="6FBD5777"/>
    <w:rsid w:val="78E770CB"/>
    <w:rsid w:val="7BE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8">
    <w:name w:val="fontstyle01"/>
    <w:basedOn w:val="6"/>
    <w:qFormat/>
    <w:uiPriority w:val="0"/>
    <w:rPr>
      <w:rFonts w:ascii="Calibri" w:hAnsi="Calibri" w:cs="Calibri"/>
      <w:b/>
      <w:color w:val="073E87"/>
      <w:sz w:val="36"/>
      <w:szCs w:val="36"/>
    </w:rPr>
  </w:style>
  <w:style w:type="character" w:customStyle="1" w:styleId="9">
    <w:name w:val="fontstyle11"/>
    <w:basedOn w:val="6"/>
    <w:qFormat/>
    <w:uiPriority w:val="0"/>
    <w:rPr>
      <w:rFonts w:hint="eastAsia" w:ascii="宋体" w:hAnsi="宋体" w:eastAsia="宋体" w:cs="宋体"/>
      <w:color w:val="073E87"/>
      <w:sz w:val="36"/>
      <w:szCs w:val="36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477</Words>
  <Characters>2720</Characters>
  <Lines>22</Lines>
  <Paragraphs>6</Paragraphs>
  <TotalTime>42</TotalTime>
  <ScaleCrop>false</ScaleCrop>
  <LinksUpToDate>false</LinksUpToDate>
  <CharactersWithSpaces>3191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2019-05-24T02:18:00Z</dcterms:created>
  <dc:creator>Administrator</dc:creator>
  <cp:lastModifiedBy>奶茶不要珍珠</cp:lastModifiedBy>
  <cp:lastPrinted>2019-05-24T08:15:00Z</cp:lastPrinted>
  <dcterms:modified xsi:type="dcterms:W3CDTF">2022-01-05T04:08:54Z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33A7BAFD8732419DBA930D8293825569</vt:lpwstr>
  </property>
</Properties>
</file>