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教务〔2023〕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bidi w:val="0"/>
        <w:rPr>
          <w:rFonts w:hint="eastAsia"/>
          <w:sz w:val="24"/>
          <w:szCs w:val="24"/>
        </w:rPr>
      </w:pPr>
    </w:p>
    <w:p>
      <w:pPr>
        <w:bidi w:val="0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关于做好我校2023年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季普通话水平测试报名工作的通知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根据广西壮族自治区教育厅《关于印发〈广西计算机辅助普通话水平测试试点工作实施方案〉的通知》（桂语〔2008〕12号）的文件精神，现将我校2023年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秋</w:t>
      </w:r>
      <w:r>
        <w:rPr>
          <w:rFonts w:hint="eastAsia" w:ascii="宋体" w:hAnsi="宋体" w:eastAsia="宋体" w:cs="宋体"/>
          <w:sz w:val="24"/>
          <w:szCs w:val="24"/>
        </w:rPr>
        <w:t>季普通话水平测试报名工作的有关事项通知如下: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一、测试时间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月（具体时间另行通知）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二、报名对象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校在校全日制普通本科生、研究生和本校教职工。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三、考试费用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根据广西壮族自治区物价局桂价费字[2004]164号文批复，在校生25元/人，教职工50元/人。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四、考生报名流程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第一步：考生可于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日之间扫描二维码。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第二步：考生在弹出提示中选择“确定”，并根据提示输入工号/学号，初始密码为证件号后六位。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步：考生根据提示录入联系电话，并勾选人员类型，点击支付即可完成普通话报名。（注意：若已在微信上绑定该用户的工号/学号，扫二维码后将直接进入订单支付界面，根据提示即可完成支付。）教职工需支付两次25元报名费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五、特别提示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请各位考生务必于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日严格按照流程完成报名环节。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我校普通话水平测试只在育才校区和雁山校区设考点，王城校区的考生全部到育才校区参加考试。</w:t>
      </w:r>
    </w:p>
    <w:p>
      <w:pPr>
        <w:bidi w:val="0"/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未尽事宜，请联系教务处考务科（育才校区：5846465；雁山校区：3698170）。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</w:p>
    <w:p>
      <w:pPr>
        <w:bidi w:val="0"/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广西师范大学教务处</w:t>
      </w:r>
    </w:p>
    <w:p>
      <w:pPr>
        <w:bidi w:val="0"/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2023年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附：报名二维码</w:t>
      </w: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drawing>
          <wp:inline distT="0" distB="0" distL="114300" distR="114300">
            <wp:extent cx="1857375" cy="18573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423E785E"/>
    <w:rsid w:val="1B1B2CC2"/>
    <w:rsid w:val="32AB72CC"/>
    <w:rsid w:val="423E785E"/>
    <w:rsid w:val="57205A55"/>
    <w:rsid w:val="675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579</Characters>
  <Lines>0</Lines>
  <Paragraphs>0</Paragraphs>
  <TotalTime>0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2023-09-04T01:04:00Z</dcterms:created>
  <dc:creator>Rorshachi</dc:creator>
  <cp:lastModifiedBy>HUAWEI</cp:lastModifiedBy>
  <dcterms:modified xsi:type="dcterms:W3CDTF">2023-09-05T03:16:29Z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44367D6D12564432A8B86794C33AE435</vt:lpwstr>
  </property>
</Properties>
</file>