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auto"/>
        <w:ind w:firstLine="480"/>
        <w:jc w:val="center"/>
        <w:rPr>
          <w:rFonts w:hint="eastAsia" w:ascii="宋体" w:hAnsi="宋体" w:eastAsia="宋体" w:cs="宋体"/>
          <w:color w:val="auto"/>
          <w:kern w:val="0"/>
          <w:sz w:val="24"/>
          <w:szCs w:val="24"/>
        </w:rPr>
      </w:pPr>
    </w:p>
    <w:p>
      <w:pPr>
        <w:widowControl/>
        <w:shd w:val="clear" w:color="auto" w:fill="FFFFFF"/>
        <w:spacing w:before="100" w:beforeAutospacing="1" w:after="100" w:afterAutospacing="1" w:line="360" w:lineRule="auto"/>
        <w:ind w:firstLine="480"/>
        <w:jc w:val="center"/>
        <w:rPr>
          <w:rFonts w:hint="eastAsia" w:ascii="宋体" w:hAnsi="宋体" w:eastAsia="宋体" w:cs="宋体"/>
          <w:color w:val="auto"/>
          <w:kern w:val="0"/>
          <w:sz w:val="24"/>
          <w:szCs w:val="24"/>
        </w:rPr>
      </w:pPr>
    </w:p>
    <w:p>
      <w:pPr>
        <w:widowControl/>
        <w:shd w:val="clear" w:color="auto" w:fill="FFFFFF"/>
        <w:spacing w:before="100" w:beforeAutospacing="1" w:after="100" w:afterAutospacing="1" w:line="360" w:lineRule="auto"/>
        <w:ind w:firstLine="480"/>
        <w:jc w:val="center"/>
        <w:rPr>
          <w:rFonts w:hint="eastAsia" w:ascii="宋体" w:hAnsi="宋体" w:eastAsia="宋体" w:cs="宋体"/>
          <w:color w:val="auto"/>
          <w:kern w:val="0"/>
          <w:sz w:val="24"/>
          <w:szCs w:val="24"/>
        </w:rPr>
      </w:pPr>
    </w:p>
    <w:p>
      <w:pPr>
        <w:widowControl/>
        <w:shd w:val="clear" w:color="auto" w:fill="FFFFFF"/>
        <w:spacing w:before="100" w:beforeAutospacing="1" w:after="100" w:afterAutospacing="1" w:line="360" w:lineRule="auto"/>
        <w:ind w:firstLine="480"/>
        <w:jc w:val="center"/>
        <w:rPr>
          <w:rFonts w:hint="eastAsia" w:ascii="宋体" w:hAnsi="宋体" w:eastAsia="宋体" w:cs="宋体"/>
          <w:color w:val="auto"/>
          <w:kern w:val="0"/>
          <w:sz w:val="24"/>
          <w:szCs w:val="24"/>
        </w:rPr>
      </w:pPr>
      <w:r>
        <w:rPr>
          <w:rFonts w:ascii="宋体" w:hAnsi="宋体" w:eastAsia="宋体" w:cs="宋体"/>
          <w:sz w:val="24"/>
          <w:szCs w:val="24"/>
        </w:rPr>
        <w:t>教务〔2017〕59号</w:t>
      </w:r>
    </w:p>
    <w:p>
      <w:pPr>
        <w:widowControl/>
        <w:shd w:val="clear" w:color="auto" w:fill="FFFFFF"/>
        <w:spacing w:before="100" w:beforeAutospacing="1" w:after="100" w:afterAutospacing="1" w:line="360" w:lineRule="auto"/>
        <w:ind w:firstLine="480"/>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关于召开2017级全日制普通本科人才培养方案听审会暨本科教学审核评估整改工作汇报会的通知</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bookmarkStart w:id="0" w:name="_GoBack"/>
      <w:bookmarkEnd w:id="0"/>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各学院（部）：</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eastAsia="宋体" w:cs="宋体"/>
          <w:b/>
          <w:bCs/>
          <w:color w:val="auto"/>
          <w:kern w:val="0"/>
          <w:sz w:val="24"/>
          <w:szCs w:val="24"/>
        </w:rPr>
        <w:t>关于修（制）订2017级全日制普通本科专业人才培养方案和课程教学大纲的通知</w:t>
      </w:r>
      <w:r>
        <w:rPr>
          <w:rFonts w:hint="eastAsia" w:ascii="宋体" w:hAnsi="宋体" w:eastAsia="宋体" w:cs="宋体"/>
          <w:color w:val="auto"/>
          <w:kern w:val="0"/>
          <w:sz w:val="24"/>
          <w:szCs w:val="24"/>
        </w:rPr>
        <w:t>》（教务〔2017〕39号</w:t>
      </w:r>
      <w:r>
        <w:rPr>
          <w:rFonts w:hint="eastAsia" w:ascii="宋体" w:hAnsi="宋体" w:eastAsia="宋体" w:cs="宋体"/>
          <w:color w:val="auto"/>
          <w:kern w:val="0"/>
          <w:sz w:val="24"/>
          <w:szCs w:val="24"/>
        </w:rPr>
        <w:t>）和学校本科教学审核评估整改工作安排</w:t>
      </w:r>
      <w:r>
        <w:rPr>
          <w:rFonts w:hint="eastAsia" w:ascii="宋体" w:hAnsi="宋体" w:eastAsia="宋体" w:cs="宋体"/>
          <w:color w:val="auto"/>
          <w:kern w:val="0"/>
          <w:sz w:val="24"/>
          <w:szCs w:val="24"/>
        </w:rPr>
        <w:t>，为加强2017级本科人才培养方案修订工作</w:t>
      </w:r>
      <w:r>
        <w:rPr>
          <w:rFonts w:hint="eastAsia" w:ascii="宋体" w:hAnsi="宋体" w:eastAsia="宋体" w:cs="宋体"/>
          <w:color w:val="auto"/>
          <w:kern w:val="0"/>
          <w:sz w:val="24"/>
          <w:szCs w:val="24"/>
        </w:rPr>
        <w:t>及推进学校本科教学审核评估整改工作</w:t>
      </w:r>
      <w:r>
        <w:rPr>
          <w:rFonts w:hint="eastAsia" w:ascii="宋体" w:hAnsi="宋体" w:eastAsia="宋体" w:cs="宋体"/>
          <w:color w:val="auto"/>
          <w:kern w:val="0"/>
          <w:sz w:val="24"/>
          <w:szCs w:val="24"/>
        </w:rPr>
        <w:t>，学校将召开2017级本科人才培养方案听审会</w:t>
      </w:r>
      <w:r>
        <w:rPr>
          <w:rFonts w:hint="eastAsia" w:ascii="宋体" w:hAnsi="宋体" w:eastAsia="宋体" w:cs="宋体"/>
          <w:color w:val="auto"/>
          <w:kern w:val="0"/>
          <w:sz w:val="24"/>
          <w:szCs w:val="24"/>
        </w:rPr>
        <w:t>暨本科教学审核评估整改工作汇报会</w:t>
      </w:r>
      <w:r>
        <w:rPr>
          <w:rFonts w:hint="eastAsia" w:ascii="宋体" w:hAnsi="宋体" w:eastAsia="宋体" w:cs="宋体"/>
          <w:color w:val="auto"/>
          <w:kern w:val="0"/>
          <w:sz w:val="24"/>
          <w:szCs w:val="24"/>
        </w:rPr>
        <w:t>，现将有关事项通知如下：</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一、会议时间</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2016年6月19日—2016年6月30日，每个小组半天时间，具体时间另行通知。</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二、参加人员</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学校根据各学院（部）专业性质，分成文科一组、文科二组、理科组、工科组、艺术体育组5个小组分组听审</w:t>
      </w:r>
      <w:r>
        <w:rPr>
          <w:rFonts w:hint="eastAsia" w:ascii="宋体" w:hAnsi="宋体" w:eastAsia="宋体" w:cs="宋体"/>
          <w:color w:val="auto"/>
          <w:kern w:val="0"/>
          <w:sz w:val="24"/>
          <w:szCs w:val="24"/>
        </w:rPr>
        <w:t>和汇报</w:t>
      </w:r>
      <w:r>
        <w:rPr>
          <w:rFonts w:hint="eastAsia" w:ascii="宋体" w:hAnsi="宋体" w:eastAsia="宋体" w:cs="宋体"/>
          <w:color w:val="auto"/>
          <w:kern w:val="0"/>
          <w:sz w:val="24"/>
          <w:szCs w:val="24"/>
        </w:rPr>
        <w:t>，每个小组的组长由校领导担任。参加人员包括教务处领导、专业所在学院退休院领导（或资深教授）、在岗学科专家、各学院教学副院长、教学秘书、研究生代表、本科生代表各1人。各组听审学院安排如下表：</w:t>
      </w:r>
    </w:p>
    <w:tbl>
      <w:tblPr>
        <w:tblStyle w:val="7"/>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widowControl/>
              <w:spacing w:line="360" w:lineRule="auto"/>
              <w:jc w:val="left"/>
              <w:rPr>
                <w:rFonts w:ascii="宋体" w:hAnsi="宋体" w:eastAsia="宋体" w:cs="宋体"/>
                <w:color w:val="auto"/>
                <w:kern w:val="0"/>
                <w:sz w:val="24"/>
                <w:szCs w:val="24"/>
              </w:rPr>
            </w:pPr>
            <w:r>
              <w:rPr>
                <w:rFonts w:ascii="宋体" w:hAnsi="宋体" w:eastAsia="宋体" w:cs="宋体"/>
                <w:b/>
                <w:bCs/>
                <w:color w:val="auto"/>
                <w:kern w:val="0"/>
                <w:sz w:val="24"/>
                <w:szCs w:val="24"/>
              </w:rPr>
              <w:t>组别</w:t>
            </w:r>
          </w:p>
        </w:tc>
        <w:tc>
          <w:tcPr>
            <w:tcW w:w="8646" w:type="dxa"/>
            <w:vAlign w:val="center"/>
          </w:tcPr>
          <w:p>
            <w:pPr>
              <w:widowControl/>
              <w:spacing w:line="360" w:lineRule="auto"/>
              <w:jc w:val="left"/>
              <w:rPr>
                <w:rFonts w:ascii="宋体" w:hAnsi="宋体" w:eastAsia="宋体" w:cs="宋体"/>
                <w:color w:val="auto"/>
                <w:kern w:val="0"/>
                <w:sz w:val="24"/>
                <w:szCs w:val="24"/>
              </w:rPr>
            </w:pPr>
            <w:r>
              <w:rPr>
                <w:rFonts w:ascii="宋体" w:hAnsi="宋体" w:eastAsia="宋体" w:cs="宋体"/>
                <w:b/>
                <w:bCs/>
                <w:color w:val="auto"/>
                <w:kern w:val="0"/>
                <w:sz w:val="24"/>
                <w:szCs w:val="24"/>
              </w:rPr>
              <w:t>听审学院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文科一组</w:t>
            </w:r>
          </w:p>
        </w:tc>
        <w:tc>
          <w:tcPr>
            <w:tcW w:w="8646"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文学院、历史文化与旅游学院、马克思主义学院、法学</w:t>
            </w:r>
            <w:r>
              <w:rPr>
                <w:rFonts w:hint="eastAsia" w:ascii="宋体" w:hAnsi="宋体" w:eastAsia="宋体" w:cs="宋体"/>
                <w:color w:val="auto"/>
                <w:kern w:val="0"/>
                <w:szCs w:val="21"/>
              </w:rPr>
              <w:t>/</w:t>
            </w:r>
            <w:r>
              <w:rPr>
                <w:rFonts w:ascii="宋体" w:hAnsi="宋体" w:eastAsia="宋体" w:cs="宋体"/>
                <w:color w:val="auto"/>
                <w:kern w:val="0"/>
                <w:szCs w:val="21"/>
              </w:rPr>
              <w:t>政治与</w:t>
            </w:r>
            <w:r>
              <w:rPr>
                <w:rFonts w:hint="eastAsia" w:ascii="宋体" w:hAnsi="宋体" w:eastAsia="宋体" w:cs="宋体"/>
                <w:color w:val="auto"/>
                <w:kern w:val="0"/>
                <w:szCs w:val="21"/>
              </w:rPr>
              <w:t>公共管理学院/健康管理学院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文科二组</w:t>
            </w:r>
          </w:p>
        </w:tc>
        <w:tc>
          <w:tcPr>
            <w:tcW w:w="8646" w:type="dxa"/>
            <w:vAlign w:val="center"/>
          </w:tcPr>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教育学部</w:t>
            </w:r>
            <w:r>
              <w:rPr>
                <w:rFonts w:ascii="宋体" w:hAnsi="宋体" w:eastAsia="宋体" w:cs="宋体"/>
                <w:color w:val="auto"/>
                <w:kern w:val="0"/>
                <w:szCs w:val="21"/>
              </w:rPr>
              <w:t>、经济管理学院、外国语学院、国际文化教育学院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理科组</w:t>
            </w:r>
          </w:p>
        </w:tc>
        <w:tc>
          <w:tcPr>
            <w:tcW w:w="8646"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数学与统计学院、物理科学与技术学院、化学与药学学院、生命科学学院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工科组</w:t>
            </w:r>
          </w:p>
        </w:tc>
        <w:tc>
          <w:tcPr>
            <w:tcW w:w="8646"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电子工程学院、计算机科学与信息工程学院、环境与资源学院、职业技术师范学院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7"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艺术体育组</w:t>
            </w:r>
          </w:p>
        </w:tc>
        <w:tc>
          <w:tcPr>
            <w:tcW w:w="8646" w:type="dxa"/>
            <w:vAlign w:val="center"/>
          </w:tcPr>
          <w:p>
            <w:pPr>
              <w:widowControl/>
              <w:spacing w:line="360" w:lineRule="auto"/>
              <w:jc w:val="left"/>
              <w:rPr>
                <w:rFonts w:ascii="宋体" w:hAnsi="宋体" w:eastAsia="宋体" w:cs="宋体"/>
                <w:color w:val="auto"/>
                <w:kern w:val="0"/>
                <w:szCs w:val="21"/>
              </w:rPr>
            </w:pPr>
            <w:r>
              <w:rPr>
                <w:rFonts w:ascii="宋体" w:hAnsi="宋体" w:eastAsia="宋体" w:cs="宋体"/>
                <w:color w:val="auto"/>
                <w:kern w:val="0"/>
                <w:szCs w:val="21"/>
              </w:rPr>
              <w:t>音乐学院、美术学院、设计学院、体育学院</w:t>
            </w:r>
          </w:p>
        </w:tc>
      </w:tr>
    </w:tbl>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三、听审</w:t>
      </w:r>
      <w:r>
        <w:rPr>
          <w:rFonts w:hint="eastAsia" w:ascii="宋体" w:hAnsi="宋体" w:eastAsia="宋体" w:cs="宋体"/>
          <w:b/>
          <w:bCs/>
          <w:color w:val="auto"/>
          <w:kern w:val="0"/>
          <w:sz w:val="24"/>
          <w:szCs w:val="24"/>
        </w:rPr>
        <w:t>及汇报</w:t>
      </w:r>
      <w:r>
        <w:rPr>
          <w:rFonts w:hint="eastAsia" w:ascii="宋体" w:hAnsi="宋体" w:eastAsia="宋体" w:cs="宋体"/>
          <w:b/>
          <w:bCs/>
          <w:color w:val="auto"/>
          <w:kern w:val="0"/>
          <w:sz w:val="24"/>
          <w:szCs w:val="24"/>
        </w:rPr>
        <w:t>会流程</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2017年实施大类招生的学院（部），选取本学院（部）一个专业（类）的人才培养方案进行小组PPT汇报（15分钟）；有新专业招生的学院（部），选取新专业的人才培养方案进行汇报；其它学院（部）选取本学院（部）最具特色和代表性的一个专业的人才培养方案进行汇报。汇报主题：2017级××专业人才培养方案解读，内容包括专业人才培养目标及确定依据、人才培养方案修订的重点（含大类基础课程、专业核心课程的设置情况）和亮点以及人才培养方案的逻辑结构等。</w:t>
      </w:r>
    </w:p>
    <w:p>
      <w:pPr>
        <w:widowControl/>
        <w:shd w:val="clear" w:color="auto" w:fill="FFFFFF"/>
        <w:spacing w:before="100" w:beforeAutospacing="1" w:after="100" w:afterAutospacing="1" w:line="360" w:lineRule="auto"/>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根据学校《本科教学工作审核评估整改方案》的工作要求，各学院（部）进行PPT汇报（10分钟），主要对照学校审核评估整改工作方案，全面总结梳理本学院（部）本学期审核评估整改工作进展情况及其成效（2016年12月以来），以及下一步审核评估整改工作计划。</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3.与会专家就汇报的专业人才培养方案</w:t>
      </w:r>
      <w:r>
        <w:rPr>
          <w:rFonts w:hint="eastAsia" w:ascii="宋体" w:hAnsi="宋体" w:eastAsia="宋体" w:cs="宋体"/>
          <w:color w:val="auto"/>
          <w:kern w:val="0"/>
          <w:sz w:val="24"/>
          <w:szCs w:val="24"/>
        </w:rPr>
        <w:t>和审核评估整改工作</w:t>
      </w:r>
      <w:r>
        <w:rPr>
          <w:rFonts w:hint="eastAsia" w:ascii="宋体" w:hAnsi="宋体" w:eastAsia="宋体" w:cs="宋体"/>
          <w:color w:val="auto"/>
          <w:kern w:val="0"/>
          <w:sz w:val="24"/>
          <w:szCs w:val="24"/>
        </w:rPr>
        <w:t>提问、学院答辩（20分钟）；</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4．与会专家经讨论后对各个汇报的专业人才方案</w:t>
      </w:r>
      <w:r>
        <w:rPr>
          <w:rFonts w:hint="eastAsia" w:ascii="宋体" w:hAnsi="宋体" w:eastAsia="宋体" w:cs="宋体"/>
          <w:color w:val="auto"/>
          <w:kern w:val="0"/>
          <w:sz w:val="24"/>
          <w:szCs w:val="24"/>
        </w:rPr>
        <w:t>和审核评估整改工作</w:t>
      </w:r>
      <w:r>
        <w:rPr>
          <w:rFonts w:hint="eastAsia" w:ascii="宋体" w:hAnsi="宋体" w:eastAsia="宋体" w:cs="宋体"/>
          <w:color w:val="auto"/>
          <w:kern w:val="0"/>
          <w:sz w:val="24"/>
          <w:szCs w:val="24"/>
        </w:rPr>
        <w:t>提出具体意见和建议。</w:t>
      </w:r>
    </w:p>
    <w:p>
      <w:pPr>
        <w:widowControl/>
        <w:shd w:val="clear" w:color="auto" w:fill="FFFFFF"/>
        <w:spacing w:before="100" w:beforeAutospacing="1" w:after="100" w:afterAutospacing="1" w:line="360" w:lineRule="auto"/>
        <w:ind w:firstLine="480"/>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四、听审的要点：</w:t>
      </w:r>
    </w:p>
    <w:p>
      <w:pPr>
        <w:widowControl/>
        <w:shd w:val="clear" w:color="auto" w:fill="FFFFFF"/>
        <w:spacing w:before="100" w:beforeAutospacing="1" w:after="100" w:afterAutospacing="1" w:line="450" w:lineRule="atLeast"/>
        <w:ind w:firstLine="480"/>
        <w:jc w:val="left"/>
        <w:rPr>
          <w:rFonts w:ascii="宋体" w:hAnsi="宋体" w:eastAsia="宋体" w:cs="宋体"/>
          <w:b/>
          <w:color w:val="auto"/>
          <w:kern w:val="0"/>
          <w:szCs w:val="21"/>
        </w:rPr>
      </w:pPr>
      <w:r>
        <w:rPr>
          <w:rFonts w:hint="eastAsia" w:ascii="宋体" w:hAnsi="宋体" w:eastAsia="宋体" w:cs="宋体"/>
          <w:b/>
          <w:color w:val="auto"/>
          <w:kern w:val="0"/>
          <w:szCs w:val="21"/>
        </w:rPr>
        <w:t>（一）培养目标</w:t>
      </w:r>
    </w:p>
    <w:p>
      <w:pPr>
        <w:widowControl/>
        <w:shd w:val="clear" w:color="auto" w:fill="FFFFFF"/>
        <w:spacing w:before="100" w:beforeAutospacing="1" w:after="100" w:afterAutospacing="1" w:line="45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依据《广西师范大学本科教学工作审核评估整改方案》的要求，各学院（部）各专业务必进一步梳理核心知识、核心能力、核心素养的内涵，使专业培养目标的表述规范、科学，且与学校人才培养总目标保持一致。</w:t>
      </w:r>
    </w:p>
    <w:p>
      <w:pPr>
        <w:widowControl/>
        <w:shd w:val="clear" w:color="auto" w:fill="FFFFFF"/>
        <w:spacing w:before="100" w:beforeAutospacing="1" w:after="100" w:afterAutospacing="1" w:line="45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学校人才培养总目标为：以立德树人为根本任务，着力培养信念执著、品德优良、专业扎实、视野开阔、具有创新精神和创新能力的高级专门人才。</w:t>
      </w:r>
    </w:p>
    <w:p>
      <w:pPr>
        <w:widowControl/>
        <w:shd w:val="clear" w:color="auto" w:fill="FFFFFF"/>
        <w:spacing w:before="100" w:beforeAutospacing="1" w:after="100" w:afterAutospacing="1" w:line="450" w:lineRule="atLeast"/>
        <w:ind w:firstLine="480"/>
        <w:jc w:val="left"/>
        <w:rPr>
          <w:rFonts w:ascii="宋体" w:hAnsi="宋体" w:eastAsia="宋体" w:cs="宋体"/>
          <w:b/>
          <w:color w:val="auto"/>
          <w:kern w:val="0"/>
          <w:szCs w:val="21"/>
        </w:rPr>
      </w:pPr>
      <w:r>
        <w:rPr>
          <w:rFonts w:hint="eastAsia" w:ascii="宋体" w:hAnsi="宋体" w:eastAsia="宋体" w:cs="宋体"/>
          <w:b/>
          <w:color w:val="auto"/>
          <w:kern w:val="0"/>
          <w:szCs w:val="21"/>
        </w:rPr>
        <w:t>（二）核心课程</w:t>
      </w:r>
    </w:p>
    <w:p>
      <w:pPr>
        <w:widowControl/>
        <w:shd w:val="clear" w:color="auto" w:fill="FFFFFF"/>
        <w:spacing w:before="100" w:beforeAutospacing="1" w:after="100" w:afterAutospacing="1" w:line="450" w:lineRule="atLeas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核心课程是</w:t>
      </w:r>
      <w:r>
        <w:rPr>
          <w:rFonts w:ascii="宋体" w:hAnsi="宋体" w:eastAsia="宋体" w:cs="宋体"/>
          <w:color w:val="auto"/>
          <w:kern w:val="0"/>
          <w:sz w:val="24"/>
          <w:szCs w:val="24"/>
        </w:rPr>
        <w:t>指</w:t>
      </w:r>
      <w:r>
        <w:rPr>
          <w:rFonts w:hint="eastAsia" w:ascii="宋体" w:hAnsi="宋体" w:eastAsia="宋体" w:cs="宋体"/>
          <w:color w:val="auto"/>
          <w:kern w:val="0"/>
          <w:sz w:val="24"/>
          <w:szCs w:val="24"/>
        </w:rPr>
        <w:t>各个</w:t>
      </w:r>
      <w:r>
        <w:rPr>
          <w:rFonts w:ascii="宋体" w:hAnsi="宋体" w:eastAsia="宋体" w:cs="宋体"/>
          <w:color w:val="auto"/>
          <w:kern w:val="0"/>
          <w:sz w:val="24"/>
          <w:szCs w:val="24"/>
        </w:rPr>
        <w:t>专业所有学生都必须掌握的共同学习内容，属于整个专业课程的核心，能对专业培养基本规格达成起到关键作用。学生修读该类课程后，应能达到该专业所要求的知识、能力和素质方面的核心能力水平</w:t>
      </w:r>
      <w:r>
        <w:rPr>
          <w:rFonts w:hint="eastAsia" w:ascii="宋体" w:hAnsi="宋体" w:eastAsia="宋体" w:cs="宋体"/>
          <w:color w:val="auto"/>
          <w:kern w:val="0"/>
          <w:sz w:val="24"/>
          <w:szCs w:val="24"/>
        </w:rPr>
        <w:t>。2017级人才培养方案务必进一步凝练核心课程。</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五、工作要求</w:t>
      </w:r>
    </w:p>
    <w:p>
      <w:pPr>
        <w:widowControl/>
        <w:shd w:val="clear" w:color="auto" w:fill="FFFFFF"/>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1．人才培养方案听审是我校人才培养方案修（制）订工作的重要改革举措，各学院（部）要高度重视，全面讨论修（制）订本学院（部）各专业的人才培养方案。</w:t>
      </w:r>
    </w:p>
    <w:p>
      <w:pPr>
        <w:widowControl/>
        <w:shd w:val="clear" w:color="auto" w:fill="FFFFFF"/>
        <w:spacing w:line="360" w:lineRule="auto"/>
        <w:ind w:firstLine="48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为便于提前做好安排，制作会议材料，请各学院（部）于2016年6月14日前将本学院（部）拟汇报专业的人才培养方案、拟参加会议的退休院领导（或资深教授）、在岗学科专家、各学院教学副院长、教学秘书、研究生代表、本科生代表名单以纸质版形式报送教务处高教室，</w:t>
      </w:r>
      <w:r>
        <w:rPr>
          <w:color w:val="auto"/>
        </w:rPr>
        <w:fldChar w:fldCharType="begin"/>
      </w:r>
      <w:r>
        <w:rPr>
          <w:color w:val="auto"/>
        </w:rPr>
        <w:instrText xml:space="preserve"> HYPERLINK "mailto:%E5%B9%B6%E5%B0%86%E7%94%B5%E5%AD%90%E7%89%88%E5%8F%91%E9%80%81%E8%87%B3sdgjs@gxnu.edu.cn" </w:instrText>
      </w:r>
      <w:r>
        <w:rPr>
          <w:color w:val="auto"/>
        </w:rPr>
        <w:fldChar w:fldCharType="separate"/>
      </w:r>
      <w:r>
        <w:rPr>
          <w:rFonts w:ascii="Tahoma" w:hAnsi="Tahoma" w:eastAsia="宋体" w:cs="Tahoma"/>
          <w:color w:val="auto"/>
          <w:kern w:val="0"/>
          <w:sz w:val="24"/>
          <w:szCs w:val="24"/>
        </w:rPr>
        <w:t>同时将电子版发送至sdgjs@gxnu.edu.cn</w:t>
      </w:r>
      <w:r>
        <w:rPr>
          <w:rFonts w:ascii="Tahoma" w:hAnsi="Tahoma" w:eastAsia="宋体" w:cs="Tahoma"/>
          <w:color w:val="auto"/>
          <w:kern w:val="0"/>
          <w:sz w:val="24"/>
          <w:szCs w:val="24"/>
        </w:rPr>
        <w:fldChar w:fldCharType="end"/>
      </w:r>
      <w:r>
        <w:rPr>
          <w:rFonts w:hint="eastAsia" w:ascii="宋体" w:hAnsi="宋体" w:eastAsia="宋体" w:cs="宋体"/>
          <w:color w:val="auto"/>
          <w:kern w:val="0"/>
          <w:sz w:val="24"/>
          <w:szCs w:val="24"/>
        </w:rPr>
        <w:t>邮箱。</w:t>
      </w:r>
    </w:p>
    <w:p>
      <w:pPr>
        <w:widowControl/>
        <w:shd w:val="clear" w:color="auto" w:fill="FFFFFF"/>
        <w:spacing w:line="360" w:lineRule="auto"/>
        <w:ind w:firstLine="482"/>
        <w:jc w:val="left"/>
        <w:rPr>
          <w:rFonts w:ascii="宋体" w:hAnsi="宋体" w:eastAsia="宋体" w:cs="宋体"/>
          <w:color w:val="auto"/>
          <w:kern w:val="0"/>
          <w:sz w:val="24"/>
          <w:szCs w:val="24"/>
        </w:rPr>
      </w:pPr>
    </w:p>
    <w:p>
      <w:pPr>
        <w:widowControl/>
        <w:shd w:val="clear" w:color="auto" w:fill="FFFFFF"/>
        <w:spacing w:line="360" w:lineRule="auto"/>
        <w:ind w:firstLine="482"/>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未尽事宜，请与教务处高教室联系。联系人：林芳芳、梁燕玲；联系电话：5846480、5831620。</w:t>
      </w:r>
    </w:p>
    <w:p>
      <w:pPr>
        <w:widowControl/>
        <w:shd w:val="clear" w:color="auto" w:fill="FFFFFF"/>
        <w:spacing w:line="360" w:lineRule="auto"/>
        <w:ind w:firstLine="482"/>
        <w:jc w:val="left"/>
        <w:rPr>
          <w:rFonts w:ascii="宋体" w:hAnsi="宋体" w:eastAsia="宋体" w:cs="宋体"/>
          <w:color w:val="auto"/>
          <w:kern w:val="0"/>
          <w:sz w:val="24"/>
          <w:szCs w:val="24"/>
        </w:rPr>
      </w:pPr>
    </w:p>
    <w:p>
      <w:pPr>
        <w:widowControl/>
        <w:shd w:val="clear" w:color="auto" w:fill="FFFFFF"/>
        <w:spacing w:line="360" w:lineRule="auto"/>
        <w:ind w:firstLine="482"/>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广西师范大学教务处</w:t>
      </w:r>
    </w:p>
    <w:p>
      <w:pPr>
        <w:widowControl/>
        <w:shd w:val="clear" w:color="auto" w:fill="FFFFFF"/>
        <w:spacing w:line="360" w:lineRule="auto"/>
        <w:ind w:firstLine="482"/>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2017年6月8日</w:t>
      </w:r>
    </w:p>
    <w:p>
      <w:pPr>
        <w:spacing w:line="360" w:lineRule="auto"/>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FB"/>
    <w:rsid w:val="00026CFF"/>
    <w:rsid w:val="000B2653"/>
    <w:rsid w:val="000C60B5"/>
    <w:rsid w:val="00384DE2"/>
    <w:rsid w:val="00462DA9"/>
    <w:rsid w:val="004672A2"/>
    <w:rsid w:val="00475BFB"/>
    <w:rsid w:val="004A2E7A"/>
    <w:rsid w:val="004E52CC"/>
    <w:rsid w:val="00517358"/>
    <w:rsid w:val="0052213C"/>
    <w:rsid w:val="005A129F"/>
    <w:rsid w:val="00650FB4"/>
    <w:rsid w:val="007419B9"/>
    <w:rsid w:val="007B1707"/>
    <w:rsid w:val="00815B7A"/>
    <w:rsid w:val="008B1B37"/>
    <w:rsid w:val="008E3158"/>
    <w:rsid w:val="009A1AB1"/>
    <w:rsid w:val="009D4087"/>
    <w:rsid w:val="00A23843"/>
    <w:rsid w:val="00AF302B"/>
    <w:rsid w:val="00B03B3F"/>
    <w:rsid w:val="00B275C6"/>
    <w:rsid w:val="00BE5F7A"/>
    <w:rsid w:val="00D01332"/>
    <w:rsid w:val="00DE20F6"/>
    <w:rsid w:val="00DE4593"/>
    <w:rsid w:val="00EC51F3"/>
    <w:rsid w:val="00EC5369"/>
    <w:rsid w:val="00ED7595"/>
    <w:rsid w:val="00F74022"/>
    <w:rsid w:val="00FA12AD"/>
    <w:rsid w:val="2532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title_showpage1"/>
    <w:basedOn w:val="5"/>
    <w:uiPriority w:val="0"/>
    <w:rPr>
      <w:b/>
      <w:bCs/>
      <w:color w:val="333333"/>
      <w:sz w:val="24"/>
      <w:szCs w:val="24"/>
    </w:rPr>
  </w:style>
  <w:style w:type="character" w:customStyle="1" w:styleId="9">
    <w:name w:val="批注框文本 Char"/>
    <w:basedOn w:val="5"/>
    <w:link w:val="2"/>
    <w:semiHidden/>
    <w:qFormat/>
    <w:uiPriority w:val="99"/>
    <w:rPr>
      <w:sz w:val="18"/>
      <w:szCs w:val="18"/>
    </w:r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265</Words>
  <Characters>1517</Characters>
  <Lines>12</Lines>
  <Paragraphs>3</Paragraphs>
  <TotalTime>0</TotalTime>
  <ScaleCrop>false</ScaleCrop>
  <LinksUpToDate>false</LinksUpToDate>
  <CharactersWithSpaces>1779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2016-06-01T00:37:00Z</dcterms:created>
  <dc:creator>林芳芳</dc:creator>
  <cp:lastModifiedBy>Administrator</cp:lastModifiedBy>
  <cp:lastPrinted>2016-06-08T08:12:00Z</cp:lastPrinted>
  <dcterms:modified xsi:type="dcterms:W3CDTF">2017-06-08T07:51:31Z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