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广西师范大学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课程思政示范课程建设项目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《×××</w:t>
      </w:r>
      <w:r>
        <w:rPr>
          <w:rFonts w:hint="eastAsia" w:ascii="宋体" w:hAnsi="宋体" w:eastAsia="宋体" w:cs="宋体"/>
          <w:b/>
          <w:sz w:val="40"/>
          <w:szCs w:val="40"/>
        </w:rPr>
        <w:t>》课程教学大纲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说明：模板中所举例子，以及标蓝色的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说明性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文字，定稿时删除。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</w:p>
    <w:p>
      <w:pPr>
        <w:pStyle w:val="7"/>
        <w:spacing w:line="360" w:lineRule="auto"/>
        <w:ind w:firstLine="0" w:firstLineChars="0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</w:rPr>
        <w:t>一、课程基本信息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课程名称：</w:t>
      </w:r>
      <w:r>
        <w:rPr>
          <w:rFonts w:hint="eastAsia" w:ascii="宋体" w:hAnsi="宋体" w:eastAsia="宋体" w:cs="宋体"/>
          <w:sz w:val="24"/>
          <w:szCs w:val="24"/>
        </w:rPr>
        <w:t xml:space="preserve">（中文）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（英文）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课程代码：</w:t>
      </w:r>
      <w:r>
        <w:rPr>
          <w:rFonts w:hint="eastAsia" w:ascii="宋体" w:hAnsi="宋体" w:eastAsia="宋体" w:cs="宋体"/>
          <w:sz w:val="24"/>
          <w:szCs w:val="24"/>
        </w:rPr>
        <w:t>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课程类别</w:t>
      </w:r>
      <w:r>
        <w:rPr>
          <w:rFonts w:hint="eastAsia" w:ascii="宋体" w:hAnsi="宋体" w:eastAsia="宋体" w:cs="宋体"/>
          <w:sz w:val="24"/>
          <w:szCs w:val="24"/>
        </w:rPr>
        <w:t>：通识教育课程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（或选填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学科专业课程、教师教育课程、综合实践课程等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必修课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（或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选修课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适用专业</w:t>
      </w:r>
      <w:r>
        <w:rPr>
          <w:rFonts w:hint="eastAsia" w:ascii="宋体" w:hAnsi="宋体" w:eastAsia="宋体" w:cs="宋体"/>
          <w:sz w:val="24"/>
          <w:szCs w:val="24"/>
        </w:rPr>
        <w:t>：×××专业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公共课可填全校通用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课程学时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课程学分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先修课程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如无可不填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选用教材：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××主编/著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《×××××》，××出版社，××年第×版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主要参考书目：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1．××主编/著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《×××××》，××出版社，××年第×版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2．……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、课程简介</w:t>
      </w:r>
    </w:p>
    <w:p>
      <w:pPr>
        <w:pStyle w:val="7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课程在实现专业培养目标中的作用，课程在专业知识体系中的位置，课程学习对学生专业成长具有的价值。课程主要内容及知识结构。</w:t>
      </w:r>
    </w:p>
    <w:p>
      <w:pPr>
        <w:pStyle w:val="7"/>
        <w:spacing w:line="360" w:lineRule="auto"/>
        <w:ind w:firstLine="0" w:firstLineChars="0"/>
        <w:rPr>
          <w:rFonts w:hint="eastAsia" w:ascii="黑体" w:hAnsi="黑体" w:eastAsia="黑体" w:cs="黑体"/>
          <w:b/>
          <w:bCs w:val="0"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、课程目标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课程专业</w:t>
      </w:r>
      <w:r>
        <w:rPr>
          <w:rFonts w:hint="eastAsia" w:ascii="宋体" w:hAnsi="宋体" w:eastAsia="宋体" w:cs="宋体"/>
          <w:b/>
          <w:sz w:val="24"/>
          <w:szCs w:val="24"/>
        </w:rPr>
        <w:t>目标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（说明通过本课程学习，学生知识、能力、思想情感及素质等方面发展所要达到的预期结果）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通过本课程的学习，使学生达到以下目标：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思政育人</w:t>
      </w:r>
      <w:r>
        <w:rPr>
          <w:rFonts w:hint="eastAsia" w:ascii="宋体" w:hAnsi="宋体" w:eastAsia="宋体" w:cs="宋体"/>
          <w:b/>
          <w:sz w:val="24"/>
          <w:szCs w:val="24"/>
        </w:rPr>
        <w:t>目标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（说明通过本课程学习，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在育人方面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所要达到的预期结果）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通过本课程的学习，达到以下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育人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目标：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>
      <w:pPr>
        <w:pStyle w:val="7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、课程内容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思想政治教育元素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梳理</w:t>
      </w:r>
    </w:p>
    <w:tbl>
      <w:tblPr>
        <w:tblStyle w:val="6"/>
        <w:tblW w:w="8094" w:type="dxa"/>
        <w:jc w:val="center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88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思想政治教育元素（教学内容）</w:t>
            </w:r>
          </w:p>
        </w:tc>
        <w:tc>
          <w:tcPr>
            <w:tcW w:w="2465" w:type="dxa"/>
            <w:textDirection w:val="lrTb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教育方法和载体途径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488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5" w:type="dxa"/>
            <w:textDirection w:val="lrTb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7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课程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讲授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内容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b/>
          <w:color w:val="FF0000"/>
          <w:sz w:val="28"/>
          <w:szCs w:val="24"/>
          <w:lang w:val="en-US" w:eastAsia="zh-CN"/>
        </w:rPr>
      </w:pPr>
      <w:r>
        <w:rPr>
          <w:rFonts w:hint="eastAsia" w:ascii="楷体_GB2312" w:eastAsia="楷体_GB2312"/>
          <w:b/>
          <w:color w:val="FF0000"/>
          <w:sz w:val="28"/>
          <w:szCs w:val="24"/>
          <w:lang w:val="en-US" w:eastAsia="zh-CN"/>
        </w:rPr>
        <w:t xml:space="preserve">示例：                  </w:t>
      </w:r>
    </w:p>
    <w:p>
      <w:pPr>
        <w:spacing w:line="360" w:lineRule="auto"/>
        <w:jc w:val="center"/>
        <w:rPr>
          <w:rFonts w:ascii="楷体_GB2312" w:eastAsia="楷体_GB2312"/>
          <w:b/>
          <w:sz w:val="24"/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eastAsia="楷体_GB2312"/>
          <w:b/>
          <w:sz w:val="24"/>
        </w:rPr>
        <w:t>×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章  </w:t>
      </w:r>
      <w:r>
        <w:rPr>
          <w:rFonts w:hint="eastAsia" w:ascii="楷体_GB2312" w:eastAsia="楷体_GB2312"/>
          <w:b/>
          <w:sz w:val="24"/>
        </w:rPr>
        <w:t>××××××</w:t>
      </w:r>
    </w:p>
    <w:p>
      <w:pPr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sz w:val="24"/>
        </w:rPr>
        <w:t>第×节  ×××××</w:t>
      </w:r>
    </w:p>
    <w:p>
      <w:pPr>
        <w:spacing w:line="360" w:lineRule="auto"/>
        <w:rPr>
          <w:rFonts w:ascii="楷体_GB2312" w:eastAsia="楷体_GB2312"/>
          <w:color w:val="0000FF"/>
          <w:sz w:val="24"/>
        </w:rPr>
      </w:pPr>
      <w:r>
        <w:rPr>
          <w:rFonts w:hint="eastAsia" w:ascii="楷体_GB2312" w:eastAsia="楷体_GB2312"/>
          <w:b/>
          <w:sz w:val="24"/>
        </w:rPr>
        <w:t>【学习目标】</w:t>
      </w:r>
      <w:r>
        <w:rPr>
          <w:rFonts w:hint="eastAsia" w:ascii="楷体_GB2312" w:eastAsia="楷体_GB2312"/>
          <w:b/>
          <w:color w:val="0000FF"/>
          <w:sz w:val="24"/>
        </w:rPr>
        <w:t>（设置三维学习</w:t>
      </w:r>
      <w:r>
        <w:rPr>
          <w:rFonts w:ascii="楷体_GB2312" w:eastAsia="楷体_GB2312"/>
          <w:b/>
          <w:color w:val="0000FF"/>
          <w:sz w:val="24"/>
        </w:rPr>
        <w:t>目标</w:t>
      </w:r>
      <w:r>
        <w:rPr>
          <w:rFonts w:hint="eastAsia" w:ascii="楷体_GB2312" w:eastAsia="楷体_GB2312"/>
          <w:b/>
          <w:color w:val="0000FF"/>
          <w:sz w:val="24"/>
        </w:rPr>
        <w:t>，即</w:t>
      </w:r>
      <w:r>
        <w:rPr>
          <w:rFonts w:ascii="楷体_GB2312" w:eastAsia="楷体_GB2312"/>
          <w:b/>
          <w:color w:val="0000FF"/>
          <w:sz w:val="24"/>
        </w:rPr>
        <w:t>认知类、方法类、价值类</w:t>
      </w:r>
      <w:r>
        <w:rPr>
          <w:rFonts w:hint="eastAsia" w:ascii="楷体_GB2312" w:eastAsia="楷体_GB2312"/>
          <w:b/>
          <w:color w:val="0000FF"/>
          <w:sz w:val="24"/>
        </w:rPr>
        <w:t>目标</w:t>
      </w:r>
      <w:r>
        <w:rPr>
          <w:rFonts w:ascii="楷体_GB2312" w:eastAsia="楷体_GB2312"/>
          <w:b/>
          <w:color w:val="0000FF"/>
          <w:sz w:val="24"/>
        </w:rPr>
        <w:t>。</w:t>
      </w:r>
      <w:r>
        <w:rPr>
          <w:rFonts w:hint="eastAsia" w:ascii="楷体_GB2312" w:eastAsia="楷体_GB2312"/>
          <w:color w:val="0000FF"/>
          <w:sz w:val="24"/>
        </w:rPr>
        <w:t>）如</w:t>
      </w:r>
      <w:r>
        <w:rPr>
          <w:rFonts w:ascii="楷体_GB2312" w:eastAsia="楷体_GB2312"/>
          <w:color w:val="0000FF"/>
          <w:sz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1.认知类目标：了解《中学生物学教学论》课程的内容/性质和要求；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2.价值类目标：理解中学生物学教师的任务与岗位要求，生物学教师应该具备的专业知识和技能；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3.方法类目标：掌握中学生物学教学论学习特点方法和专业发展的途径；能够通过图书馆或网络检索查询生物学教育的期刊。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【课程内容】</w:t>
      </w:r>
      <w:r>
        <w:rPr>
          <w:rFonts w:hint="eastAsia" w:ascii="楷体_GB2312" w:eastAsia="楷体_GB2312"/>
          <w:color w:val="0000FF"/>
          <w:sz w:val="24"/>
        </w:rPr>
        <w:t>（列举本章节主要学习内容）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1.什么是中学生物学教学论；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2.中学生物学教师的任务与岗位要求；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3.时代发展对生物学教师提出的更高要求； </w:t>
      </w:r>
    </w:p>
    <w:p>
      <w:pPr>
        <w:spacing w:line="360" w:lineRule="auto"/>
        <w:rPr>
          <w:rFonts w:hint="default" w:ascii="Times New Roman" w:hAnsi="Times New Roman" w:eastAsia="楷体" w:cs="Times New Roman"/>
          <w:sz w:val="24"/>
        </w:rPr>
      </w:pPr>
      <w:r>
        <w:rPr>
          <w:rFonts w:hint="eastAsia" w:ascii="楷体_GB2312" w:eastAsia="楷体_GB2312"/>
          <w:b/>
          <w:sz w:val="24"/>
        </w:rPr>
        <w:t>【</w:t>
      </w:r>
      <w:r>
        <w:rPr>
          <w:rFonts w:hint="eastAsia" w:ascii="楷体_GB2312" w:eastAsia="楷体_GB2312"/>
          <w:b/>
          <w:sz w:val="24"/>
          <w:lang w:val="en-US" w:eastAsia="zh-CN"/>
        </w:rPr>
        <w:t>学时</w:t>
      </w:r>
      <w:r>
        <w:rPr>
          <w:rFonts w:hint="eastAsia" w:ascii="楷体_GB2312" w:eastAsia="楷体_GB2312"/>
          <w:b/>
          <w:sz w:val="24"/>
        </w:rPr>
        <w:t>】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本课程内容理论讲授X学时，实验实训X学时（无实验实训请删除）。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【重点、难点】</w:t>
      </w:r>
      <w:r>
        <w:rPr>
          <w:rFonts w:hint="eastAsia" w:ascii="楷体_GB2312" w:eastAsia="楷体_GB2312"/>
          <w:b/>
          <w:color w:val="0000FF"/>
          <w:sz w:val="24"/>
        </w:rPr>
        <w:t>（列举</w:t>
      </w:r>
      <w:r>
        <w:rPr>
          <w:rFonts w:ascii="楷体_GB2312" w:eastAsia="楷体_GB2312"/>
          <w:b/>
          <w:color w:val="0000FF"/>
          <w:sz w:val="24"/>
        </w:rPr>
        <w:t>本章节教学内容的重点难点</w:t>
      </w:r>
      <w:r>
        <w:rPr>
          <w:rFonts w:hint="eastAsia" w:ascii="楷体_GB2312" w:eastAsia="楷体_GB2312"/>
          <w:b/>
          <w:color w:val="0000FF"/>
          <w:sz w:val="24"/>
        </w:rPr>
        <w:t>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.……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.……</w:t>
      </w:r>
    </w:p>
    <w:p>
      <w:pPr>
        <w:spacing w:line="360" w:lineRule="auto"/>
        <w:rPr>
          <w:rFonts w:ascii="楷体_GB2312" w:eastAsia="楷体_GB2312"/>
          <w:color w:val="0000FF"/>
          <w:sz w:val="24"/>
        </w:rPr>
      </w:pPr>
      <w:r>
        <w:rPr>
          <w:rFonts w:hint="eastAsia" w:ascii="楷体_GB2312" w:eastAsia="楷体_GB2312"/>
          <w:b/>
          <w:sz w:val="24"/>
        </w:rPr>
        <w:t>【教学方法】</w:t>
      </w:r>
      <w:r>
        <w:rPr>
          <w:rFonts w:hint="eastAsia" w:ascii="楷体_GB2312" w:eastAsia="楷体_GB2312"/>
          <w:b/>
          <w:color w:val="0000FF"/>
          <w:sz w:val="24"/>
        </w:rPr>
        <w:t>（</w:t>
      </w:r>
      <w:r>
        <w:rPr>
          <w:rFonts w:hint="eastAsia" w:ascii="楷体_GB2312" w:eastAsia="楷体_GB2312"/>
          <w:color w:val="0000FF"/>
          <w:sz w:val="24"/>
        </w:rPr>
        <w:t>根据教学</w:t>
      </w:r>
      <w:r>
        <w:rPr>
          <w:rFonts w:ascii="楷体_GB2312" w:eastAsia="楷体_GB2312"/>
          <w:color w:val="0000FF"/>
          <w:sz w:val="24"/>
        </w:rPr>
        <w:t>需要选择合适的教学方法</w:t>
      </w:r>
      <w:r>
        <w:rPr>
          <w:rFonts w:hint="eastAsia" w:ascii="楷体_GB2312" w:eastAsia="楷体_GB2312"/>
          <w:color w:val="0000FF"/>
          <w:sz w:val="24"/>
        </w:rPr>
        <w:t>，如</w:t>
      </w:r>
      <w:r>
        <w:rPr>
          <w:rFonts w:ascii="楷体_GB2312" w:eastAsia="楷体_GB2312"/>
          <w:color w:val="0000FF"/>
          <w:sz w:val="24"/>
        </w:rPr>
        <w:t>讲授法、专题研讨、案例教学、实验、实地调研等</w:t>
      </w:r>
      <w:r>
        <w:rPr>
          <w:rFonts w:hint="eastAsia" w:ascii="楷体_GB2312" w:eastAsia="楷体_GB2312"/>
          <w:color w:val="0000FF"/>
          <w:sz w:val="24"/>
        </w:rPr>
        <w:t>。</w:t>
      </w:r>
      <w:r>
        <w:rPr>
          <w:rFonts w:hint="eastAsia" w:ascii="楷体_GB2312" w:eastAsia="楷体_GB2312"/>
          <w:b/>
          <w:color w:val="0000FF"/>
          <w:sz w:val="24"/>
        </w:rPr>
        <w:t>）</w:t>
      </w:r>
      <w:r>
        <w:rPr>
          <w:rFonts w:hint="eastAsia" w:ascii="楷体_GB2312" w:eastAsia="楷体_GB2312"/>
          <w:color w:val="0000FF"/>
          <w:sz w:val="24"/>
        </w:rPr>
        <w:t>具体示例</w:t>
      </w:r>
      <w:r>
        <w:rPr>
          <w:rFonts w:ascii="楷体_GB2312" w:eastAsia="楷体_GB2312"/>
          <w:color w:val="0000FF"/>
          <w:sz w:val="24"/>
        </w:rPr>
        <w:t xml:space="preserve">如下：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1.通过多媒体课件和传统教学相结合，阐明课程与教学基本原理，丰富学生课程与教学的基本知识结构，培养学生的职业规范；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2.通过案例分析，强调理论与实践相结合，促进学生知识整合，培养学生的反思能力；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bCs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3.</w:t>
      </w:r>
      <w:r>
        <w:rPr>
          <w:rFonts w:hint="default" w:ascii="Times New Roman" w:hAnsi="Times New Roman" w:eastAsia="楷体" w:cs="Times New Roman"/>
          <w:bCs/>
          <w:sz w:val="24"/>
        </w:rPr>
        <w:t>通过小组合作学习，树立育人意识，发展学生的合作能力和校本课程设计能力；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bCs/>
          <w:sz w:val="24"/>
        </w:rPr>
      </w:pPr>
      <w:r>
        <w:rPr>
          <w:rFonts w:hint="default" w:ascii="Times New Roman" w:hAnsi="Times New Roman" w:eastAsia="楷体" w:cs="Times New Roman"/>
          <w:bCs/>
          <w:sz w:val="24"/>
        </w:rPr>
        <w:t>4.通过课堂汇报和课堂辩论，强化知识应用意识，发展学生的教学能力和反思能力；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bCs/>
          <w:sz w:val="24"/>
        </w:rPr>
        <w:t>5.</w:t>
      </w:r>
      <w:r>
        <w:rPr>
          <w:rFonts w:hint="default" w:ascii="Times New Roman" w:hAnsi="Times New Roman" w:eastAsia="楷体" w:cs="Times New Roman"/>
        </w:rPr>
        <w:t xml:space="preserve"> </w:t>
      </w:r>
      <w:r>
        <w:rPr>
          <w:rFonts w:hint="default" w:ascii="Times New Roman" w:hAnsi="Times New Roman" w:eastAsia="楷体" w:cs="Times New Roman"/>
          <w:bCs/>
          <w:sz w:val="24"/>
        </w:rPr>
        <w:t>通过组织学生观察课堂实录，从中培养师范生发现问题、分析问题、解决问题的能力和探究意识</w:t>
      </w:r>
      <w:r>
        <w:rPr>
          <w:rFonts w:hint="eastAsia" w:ascii="Times New Roman" w:hAnsi="Times New Roman" w:eastAsia="楷体" w:cs="Times New Roman"/>
          <w:bCs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……</w:t>
      </w:r>
    </w:p>
    <w:p>
      <w:pPr>
        <w:spacing w:line="360" w:lineRule="auto"/>
        <w:rPr>
          <w:rFonts w:hint="default" w:ascii="Times New Roman" w:hAnsi="Times New Roman" w:eastAsia="楷体" w:cs="Times New Roman"/>
          <w:color w:val="FF0000"/>
          <w:sz w:val="24"/>
        </w:rPr>
      </w:pPr>
      <w:r>
        <w:rPr>
          <w:rFonts w:hint="default" w:ascii="Times New Roman" w:hAnsi="Times New Roman" w:eastAsia="楷体" w:cs="Times New Roman"/>
          <w:b/>
          <w:sz w:val="24"/>
        </w:rPr>
        <w:t>【复习思考】</w:t>
      </w:r>
      <w:r>
        <w:rPr>
          <w:rFonts w:hint="default" w:ascii="Times New Roman" w:hAnsi="Times New Roman" w:eastAsia="楷体" w:cs="Times New Roman"/>
          <w:b/>
          <w:color w:val="0000FF"/>
          <w:sz w:val="24"/>
        </w:rPr>
        <w:t>（</w:t>
      </w:r>
      <w:r>
        <w:rPr>
          <w:rFonts w:hint="default" w:ascii="Times New Roman" w:hAnsi="Times New Roman" w:eastAsia="楷体" w:cs="Times New Roman"/>
          <w:color w:val="0000FF"/>
          <w:sz w:val="24"/>
        </w:rPr>
        <w:t>根据课程性质和教学需要设置</w:t>
      </w:r>
      <w:r>
        <w:rPr>
          <w:rFonts w:hint="eastAsia" w:ascii="Times New Roman" w:hAnsi="Times New Roman" w:eastAsia="楷体" w:cs="Times New Roman"/>
          <w:color w:val="0000FF"/>
          <w:sz w:val="24"/>
          <w:lang w:val="en-US" w:eastAsia="zh-CN"/>
        </w:rPr>
        <w:t>章节</w:t>
      </w:r>
      <w:r>
        <w:rPr>
          <w:rFonts w:hint="default" w:ascii="Times New Roman" w:hAnsi="Times New Roman" w:eastAsia="楷体" w:cs="Times New Roman"/>
          <w:color w:val="0000FF"/>
          <w:sz w:val="24"/>
        </w:rPr>
        <w:t>复习思考题。</w:t>
      </w:r>
      <w:r>
        <w:rPr>
          <w:rFonts w:hint="default" w:ascii="Times New Roman" w:hAnsi="Times New Roman" w:eastAsia="楷体" w:cs="Times New Roman"/>
          <w:b/>
          <w:color w:val="0000FF"/>
          <w:sz w:val="24"/>
        </w:rPr>
        <w:t>）</w:t>
      </w:r>
    </w:p>
    <w:p>
      <w:pPr>
        <w:ind w:firstLine="420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、考核方式及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（一）考核方式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楷体_GB2312" w:eastAsia="楷体_GB2312"/>
          <w:color w:val="auto"/>
          <w:sz w:val="24"/>
        </w:rPr>
        <w:t>说明本课程的考核形式</w:t>
      </w:r>
      <w:r>
        <w:rPr>
          <w:rFonts w:hint="eastAsia" w:ascii="楷体_GB2312" w:eastAsia="楷体_GB2312"/>
          <w:color w:val="auto"/>
          <w:sz w:val="24"/>
          <w:lang w:eastAsia="zh-CN"/>
        </w:rPr>
        <w:t>。</w:t>
      </w:r>
      <w:r>
        <w:rPr>
          <w:rFonts w:hint="eastAsia" w:ascii="楷体_GB2312" w:eastAsia="楷体_GB2312"/>
          <w:color w:val="0000FF"/>
          <w:sz w:val="24"/>
        </w:rPr>
        <w:t>如：课程考核方式分为过程考核（平时考核）和课终考核（期末考核）。过程考核（平时考核）方式包括课堂表现、平时作业、阶段性测试、调研报告等；课终考核（期末考核）采用闭卷考试。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楷体_GB2312" w:eastAsia="楷体_GB2312"/>
          <w:color w:val="0000FF"/>
          <w:sz w:val="24"/>
        </w:rPr>
        <w:t>如果课程论文或作品设计是课程考核的唯一方式，也必须明确课程论文或作品设计的内容与课程目标的达成度，明确评分依据。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成绩评定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2.总成绩评定</w:t>
      </w:r>
    </w:p>
    <w:p>
      <w:pPr>
        <w:spacing w:line="360" w:lineRule="auto"/>
        <w:ind w:firstLine="480" w:firstLineChars="200"/>
        <w:rPr>
          <w:rFonts w:ascii="楷体_GB2312" w:eastAsia="楷体_GB2312"/>
          <w:color w:val="FF0000"/>
          <w:sz w:val="24"/>
        </w:rPr>
      </w:pPr>
      <w:r>
        <w:rPr>
          <w:rFonts w:hint="eastAsia" w:ascii="宋体" w:hAnsi="宋体" w:eastAsia="宋体" w:cs="宋体"/>
          <w:sz w:val="24"/>
        </w:rPr>
        <w:t>总成绩=过程成绩（平时成绩）*×%+课终成绩（期末成绩）*×%</w:t>
      </w:r>
      <w:r>
        <w:rPr>
          <w:rFonts w:hint="eastAsia" w:ascii="楷体_GB2312" w:eastAsia="楷体_GB2312"/>
          <w:color w:val="0000FF"/>
          <w:sz w:val="24"/>
        </w:rPr>
        <w:t>（其中过程成绩一般应占总成绩的30％-50%）</w:t>
      </w:r>
    </w:p>
    <w:p>
      <w:pPr>
        <w:spacing w:line="360" w:lineRule="auto"/>
        <w:ind w:firstLine="480" w:firstLineChars="200"/>
        <w:rPr>
          <w:rFonts w:ascii="楷体_GB2312" w:eastAsia="楷体_GB2312"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3.过程成绩（平时成绩）评定：</w:t>
      </w:r>
      <w:r>
        <w:rPr>
          <w:rFonts w:hint="eastAsia" w:ascii="楷体_GB2312" w:eastAsia="楷体_GB2312"/>
          <w:color w:val="0000FF"/>
          <w:sz w:val="24"/>
        </w:rPr>
        <w:t>（有合理的、多维度的过程性考核方式；考核内容覆盖课程目标、考核结果能合理反应课程目标的达成度；考核权重与教学内容相匹配；各考核环节必须有明确的考核标准）。</w:t>
      </w:r>
    </w:p>
    <w:p>
      <w:pPr>
        <w:spacing w:line="360" w:lineRule="auto"/>
        <w:ind w:firstLine="480" w:firstLineChars="200"/>
        <w:rPr>
          <w:rFonts w:ascii="楷体_GB2312" w:eastAsia="楷体_GB2312"/>
          <w:sz w:val="28"/>
          <w:szCs w:val="24"/>
        </w:rPr>
      </w:pPr>
      <w:r>
        <w:rPr>
          <w:rFonts w:hint="eastAsia" w:ascii="楷体_GB2312" w:eastAsia="楷体_GB2312"/>
          <w:b/>
          <w:color w:val="FF0000"/>
          <w:sz w:val="28"/>
          <w:szCs w:val="24"/>
          <w:lang w:val="en-US" w:eastAsia="zh-CN"/>
        </w:rPr>
        <w:t>举例</w:t>
      </w:r>
      <w:r>
        <w:rPr>
          <w:rFonts w:hint="eastAsia" w:ascii="楷体_GB2312" w:eastAsia="楷体_GB2312"/>
          <w:b/>
          <w:color w:val="FF0000"/>
          <w:sz w:val="28"/>
          <w:szCs w:val="24"/>
        </w:rPr>
        <w:t>：</w:t>
      </w:r>
    </w:p>
    <w:p>
      <w:pPr>
        <w:spacing w:line="360" w:lineRule="auto"/>
        <w:ind w:firstLine="480" w:firstLineChars="200"/>
        <w:rPr>
          <w:rFonts w:ascii="楷体_GB2312" w:eastAsia="楷体_GB2312"/>
          <w:color w:val="0000FF"/>
          <w:sz w:val="24"/>
        </w:rPr>
      </w:pPr>
      <w:r>
        <w:rPr>
          <w:rFonts w:hint="eastAsia" w:ascii="宋体" w:hAnsi="宋体" w:eastAsia="宋体" w:cs="宋体"/>
          <w:sz w:val="24"/>
        </w:rPr>
        <w:t>（1）课堂表现（××分）：</w:t>
      </w:r>
      <w:r>
        <w:rPr>
          <w:rFonts w:hint="eastAsia" w:ascii="楷体_GB2312" w:eastAsia="楷体_GB2312"/>
          <w:color w:val="auto"/>
          <w:sz w:val="24"/>
        </w:rPr>
        <w:t>通过学生在课堂上的表现情况、发言与提问情况，来评价学生相关的能力。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宋体" w:hAnsi="宋体" w:eastAsia="宋体" w:cs="宋体"/>
          <w:sz w:val="24"/>
        </w:rPr>
        <w:t>（2）作业完成情况（××分）：</w:t>
      </w:r>
      <w:r>
        <w:rPr>
          <w:rFonts w:hint="eastAsia" w:ascii="楷体_GB2312" w:eastAsia="楷体_GB2312"/>
          <w:color w:val="0000FF"/>
          <w:sz w:val="24"/>
        </w:rPr>
        <w:t>围绕课程的学习目标进行作业的设计。如让学生简述对知识的认识，考核学生对于概念的理解情况，帮助学生将定义转化为自己的理解。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宋体" w:hAnsi="宋体" w:eastAsia="宋体" w:cs="宋体"/>
          <w:sz w:val="24"/>
        </w:rPr>
        <w:t>（3）阶段性测验（××分）：</w:t>
      </w:r>
      <w:r>
        <w:rPr>
          <w:rFonts w:hint="eastAsia" w:ascii="楷体_GB2312" w:eastAsia="楷体_GB2312"/>
          <w:color w:val="0000FF"/>
          <w:sz w:val="24"/>
        </w:rPr>
        <w:t>学生在平时测试、测验中掌握课程的情况；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宋体" w:hAnsi="宋体" w:eastAsia="宋体" w:cs="宋体"/>
          <w:sz w:val="24"/>
        </w:rPr>
        <w:t>（4）课程论文（××分）：</w:t>
      </w:r>
      <w:r>
        <w:rPr>
          <w:rFonts w:hint="eastAsia" w:ascii="楷体_GB2312" w:eastAsia="楷体_GB2312"/>
          <w:color w:val="0000FF"/>
          <w:sz w:val="24"/>
        </w:rPr>
        <w:t>学生收集资料能力，研究设计能力，解决实际问题能力和合作研究能力；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宋体" w:hAnsi="宋体" w:eastAsia="宋体" w:cs="宋体"/>
          <w:sz w:val="24"/>
        </w:rPr>
        <w:t>（5）实践教学（××分）：</w:t>
      </w:r>
      <w:r>
        <w:rPr>
          <w:rFonts w:hint="eastAsia" w:ascii="楷体_GB2312" w:eastAsia="楷体_GB2312"/>
          <w:color w:val="0000FF"/>
          <w:sz w:val="24"/>
        </w:rPr>
        <w:t>如通过课堂教案设计、课堂片段展示与汇报，训练学生的课堂实践能力，使学生真正明确教学技能在实际教学中的应用，形成自己适合的教学风格。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宋体" w:hAnsi="宋体" w:eastAsia="宋体" w:cs="宋体"/>
          <w:sz w:val="24"/>
        </w:rPr>
        <w:t>（6）课堂考勤（××分</w:t>
      </w:r>
      <w:r>
        <w:rPr>
          <w:rFonts w:hint="eastAsia" w:ascii="楷体_GB2312" w:eastAsia="楷体_GB2312"/>
          <w:color w:val="0000FF"/>
          <w:sz w:val="24"/>
        </w:rPr>
        <w:t>，不超过总评成绩的10%）</w:t>
      </w:r>
      <w:r>
        <w:rPr>
          <w:rFonts w:hint="eastAsia" w:ascii="楷体_GB2312" w:eastAsia="楷体_GB2312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4.课终成绩（期末成绩）评定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楷体_GB2312" w:eastAsia="楷体_GB2312"/>
          <w:color w:val="0000FF"/>
          <w:sz w:val="24"/>
        </w:rPr>
        <w:t>（说明课终考核的范围、方式、要求等。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楷体_GB2312" w:eastAsia="楷体_GB2312"/>
          <w:color w:val="0000FF"/>
          <w:sz w:val="24"/>
        </w:rPr>
        <w:t>如：课终考核主要考察学生对基本概念、操作程序和具体方法的理解与运用等。方式为闭卷考试。要求学生掌握基本概念、操作程序，运用具体方法解决相关问题。）</w:t>
      </w:r>
    </w:p>
    <w:p>
      <w:pPr>
        <w:pStyle w:val="7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、课程资源</w:t>
      </w:r>
    </w:p>
    <w:p>
      <w:pPr>
        <w:pStyle w:val="7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如：补充</w:t>
      </w:r>
      <w:r>
        <w:rPr>
          <w:rFonts w:hint="eastAsia" w:ascii="宋体" w:hAnsi="宋体" w:eastAsia="宋体" w:cs="宋体"/>
          <w:sz w:val="24"/>
          <w:szCs w:val="24"/>
        </w:rPr>
        <w:t>教材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及参考书</w:t>
      </w:r>
      <w:r>
        <w:rPr>
          <w:rFonts w:hint="eastAsia" w:ascii="宋体" w:hAnsi="宋体" w:eastAsia="宋体" w:cs="宋体"/>
          <w:sz w:val="24"/>
          <w:szCs w:val="24"/>
        </w:rPr>
        <w:t>；补充材料和扩展阅读；专业资源网站；课件等。</w:t>
      </w:r>
    </w:p>
    <w:p>
      <w:pPr>
        <w:pStyle w:val="7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、其他需要说明的事宜</w:t>
      </w:r>
    </w:p>
    <w:p>
      <w:pPr>
        <w:pStyle w:val="7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修订人：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修订日期：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年   月   日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审订人：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审定日期：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年   月   日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ZS3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361078750 + ZCHF75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96C69"/>
    <w:rsid w:val="12996C69"/>
    <w:rsid w:val="72D76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2019-10-30T03:21:00Z</dcterms:created>
  <dc:creator>Administrator</dc:creator>
  <cp:lastModifiedBy>Administrator</cp:lastModifiedBy>
  <dcterms:modified xsi:type="dcterms:W3CDTF">2019-10-30T07:01:45Z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