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广西师范大学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课程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教学</w:t>
      </w:r>
      <w:r>
        <w:rPr>
          <w:rFonts w:hint="eastAsia" w:ascii="黑体" w:hAnsi="黑体" w:eastAsia="黑体" w:cs="黑体"/>
          <w:sz w:val="48"/>
          <w:szCs w:val="48"/>
        </w:rPr>
        <w:t>大纲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（公共课）</w:t>
      </w: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21年</w:t>
      </w:r>
      <w:r>
        <w:rPr>
          <w:rFonts w:hint="eastAsia" w:ascii="黑体" w:hAnsi="黑体" w:eastAsia="黑体" w:cs="黑体"/>
          <w:sz w:val="36"/>
          <w:szCs w:val="36"/>
        </w:rPr>
        <w:t>版）</w:t>
      </w: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960" w:lineRule="auto"/>
        <w:jc w:val="center"/>
        <w:textAlignment w:val="auto"/>
        <w:rPr>
          <w:rFonts w:hint="eastAsia" w:ascii="仿宋_GB2312" w:eastAsia="仿宋_GB2312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《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ⅩⅩⅩ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》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课程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教学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大纲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FF0000"/>
          <w:sz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FF0000"/>
          <w:sz w:val="28"/>
          <w:lang w:val="en-US" w:eastAsia="zh-CN"/>
        </w:rPr>
        <w:t>说明：红色字体的文字为说明、提示性文字，定稿后应删除。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一、课程信息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课程名称：</w:t>
      </w:r>
      <w:r>
        <w:rPr>
          <w:rFonts w:hint="eastAsia" w:ascii="宋体" w:hAnsi="宋体" w:eastAsia="宋体" w:cs="宋体"/>
          <w:sz w:val="21"/>
          <w:szCs w:val="21"/>
        </w:rPr>
        <w:t xml:space="preserve">（中文）：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（英文）：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课程代码：</w:t>
      </w:r>
      <w:r>
        <w:rPr>
          <w:rFonts w:hint="eastAsia" w:ascii="宋体" w:hAnsi="宋体" w:eastAsia="宋体" w:cs="宋体"/>
          <w:sz w:val="21"/>
          <w:szCs w:val="21"/>
        </w:rPr>
        <w:t>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课程类别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公共基础课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通识教育课程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等；</w:t>
      </w:r>
      <w:r>
        <w:rPr>
          <w:rFonts w:hint="eastAsia" w:ascii="宋体" w:hAnsi="宋体" w:eastAsia="宋体" w:cs="宋体"/>
          <w:sz w:val="21"/>
          <w:szCs w:val="21"/>
        </w:rPr>
        <w:t>必修课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选修课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授课对象</w:t>
      </w:r>
      <w:r>
        <w:rPr>
          <w:rFonts w:hint="eastAsia" w:ascii="宋体" w:hAnsi="宋体" w:eastAsia="宋体" w:cs="宋体"/>
          <w:sz w:val="21"/>
          <w:szCs w:val="21"/>
        </w:rPr>
        <w:t>：×××专业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课程学时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课程学分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先修课程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1"/>
          <w:szCs w:val="21"/>
        </w:rPr>
        <w:t>课程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1"/>
          <w:szCs w:val="21"/>
        </w:rPr>
        <w:t>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×××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（组长）、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×××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二、课程目标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通过本课程的学习，学生应达到以下的知识、能力和情感目标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，要求至少设立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6-8个课程目标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490" w:lineRule="exact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bookmark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一）知识目标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3.……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479" w:lineRule="exact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" w:name="bookmark4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二）能力目标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3.……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482" w:lineRule="exact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2" w:name="bookmark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三）情感目标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（二）课程目标与毕业要求的关系</w:t>
      </w:r>
    </w:p>
    <w:p>
      <w:pPr>
        <w:kinsoku w:val="0"/>
        <w:overflowPunct w:val="0"/>
        <w:autoSpaceDE w:val="0"/>
        <w:autoSpaceDN w:val="0"/>
        <w:spacing w:line="360" w:lineRule="auto"/>
        <w:ind w:firstLine="315" w:firstLineChars="150"/>
        <w:rPr>
          <w:rFonts w:hint="default" w:ascii="楷体_GB2312" w:eastAsia="楷体_GB2312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说明：课程目标权重与预计支撑的毕业要求指标点的强度而定，如果设定强力支撑（H）为20分以上，中等支撑(M)为10分以上，低支撑(L)为5分以上，那么像《思想道德与法治》这样的课程在践行师德指标点上就是强力支撑（H）</w:t>
      </w:r>
    </w:p>
    <w:tbl>
      <w:tblPr>
        <w:tblStyle w:val="6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671"/>
        <w:gridCol w:w="268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支撑的毕业要求指标点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 %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毕业要求指标点依据本课程设置的目标来确定，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val="en-US" w:eastAsia="zh-CN"/>
              </w:rPr>
              <w:t>如果授课对象是师范专业，则毕业要求涵盖以下具体目标达成的指标点：践行师德（师德规范、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教育情怀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val="en-US" w:eastAsia="zh-CN"/>
              </w:rPr>
              <w:t>）；学会教学（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学科素养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教学能力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val="en-US" w:eastAsia="zh-CN"/>
              </w:rPr>
              <w:t>学会育人（班级指导、综合育人）；学会发展（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学会反思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沟通合作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）。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 %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>
            <w:pPr>
              <w:pStyle w:val="11"/>
              <w:ind w:left="360" w:firstLine="0" w:firstLineChars="0"/>
              <w:rPr>
                <w:rFonts w:hint="eastAsia" w:ascii="宋体" w:hAnsi="宋体" w:eastAsia="宋体" w:cs="宋体"/>
                <w:b/>
                <w:color w:val="auto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同上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情感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 %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同上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L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三、课程内容</w:t>
      </w:r>
    </w:p>
    <w:p>
      <w:pPr>
        <w:kinsoku w:val="0"/>
        <w:overflowPunct w:val="0"/>
        <w:autoSpaceDE w:val="0"/>
        <w:autoSpaceDN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1"/>
          <w:szCs w:val="21"/>
        </w:rPr>
        <w:t>示例：</w:t>
      </w:r>
    </w:p>
    <w:tbl>
      <w:tblPr>
        <w:tblStyle w:val="6"/>
        <w:tblW w:w="13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955"/>
        <w:gridCol w:w="1825"/>
        <w:gridCol w:w="2323"/>
        <w:gridCol w:w="247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支撑的课程目标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知识点</w:t>
            </w:r>
          </w:p>
        </w:tc>
        <w:tc>
          <w:tcPr>
            <w:tcW w:w="2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教学重点与难点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绪论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4"/>
                <w:lang w:eastAsia="zh-CN"/>
              </w:rPr>
              <w:t>知识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  <w:t>目标1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讲授法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第一章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4"/>
                <w:lang w:eastAsia="zh-CN"/>
              </w:rPr>
              <w:t>知识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  <w:t>目标1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  <w:lang w:eastAsia="zh-CN"/>
              </w:rPr>
              <w:t>；能力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  <w:t>目标2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讲授法、专题研讨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……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11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××学时</w:t>
            </w:r>
            <w:bookmarkEnd w:id="11"/>
          </w:p>
        </w:tc>
      </w:tr>
    </w:tbl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四、考核方式及成绩评定</w:t>
      </w:r>
    </w:p>
    <w:p>
      <w:pPr>
        <w:ind w:firstLine="360" w:firstLineChars="150"/>
        <w:rPr>
          <w:rFonts w:ascii="方正小标宋_GBK" w:eastAsia="方正小标宋_GBK"/>
          <w:b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（要求：考核内容要反映主要的课程目标；考核方式要适合课程性质；考核评价依据要科学合理）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ascii="楷体_GB2312" w:eastAsia="楷体_GB2312"/>
          <w:b/>
          <w:color w:val="FF0000"/>
          <w:sz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（一）考核方式对课程目标的达成情况：</w:t>
      </w:r>
    </w:p>
    <w:tbl>
      <w:tblPr>
        <w:tblStyle w:val="6"/>
        <w:tblpPr w:leftFromText="180" w:rightFromText="180" w:vertAnchor="text" w:horzAnchor="page" w:tblpX="1739" w:tblpY="484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126"/>
        <w:gridCol w:w="264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课程单元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课程目标占比（%）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考核内容及占比（%）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绪论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</w:rPr>
              <w:t>目标1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占5%</w:t>
            </w:r>
          </w:p>
        </w:tc>
        <w:tc>
          <w:tcPr>
            <w:tcW w:w="26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1.知识点1占 2%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2.知识点2占2 %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3.知识点2占 1%</w:t>
            </w:r>
          </w:p>
        </w:tc>
        <w:tc>
          <w:tcPr>
            <w:tcW w:w="2371" w:type="dxa"/>
            <w:vAlign w:val="center"/>
          </w:tcPr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2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1.平时考勤</w:t>
            </w:r>
          </w:p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2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2.课堂表现</w:t>
            </w:r>
          </w:p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2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第一章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</w:rPr>
              <w:t>目标1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占10 %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</w:rPr>
              <w:t>目标2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占5 %</w:t>
            </w:r>
          </w:p>
        </w:tc>
        <w:tc>
          <w:tcPr>
            <w:tcW w:w="26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1.知识点1占5 %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2.知识点2占 5%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3.能力知识点1占3 %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4..能力知识点1占2 %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1.课堂测试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2.课堂表现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26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（二）成绩评定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1.考核方式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说明本课程的考核形式，如：课程考核方式分为过程考核（平时考核）和课终考核（期末考核）。过程考核（平时考核）方式包括课堂表现、平时作业、阶段性测试、调研报告等；课终考核（期末考核）采用闭卷考试。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如果课程论文或作品设计是课程考核的唯一方式，也必须明确课程论文或作品设计的内容与课程目标的达成度，明确评分依据。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2.总成绩评定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总成绩=过程成绩（平时成绩）*×%+课终成绩（期末成绩）*×%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（其中过程成绩一般应占总成绩的30％-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0%）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过程成绩（平时成绩）评定：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（有合理的、多维度的过程性考核方式；考核内容覆盖课程目标、考核结果能合理反应课程目标的达成度；考核权重与教学内容相匹配；各考核环节必须有明确的考核标准）。</w:t>
      </w:r>
    </w:p>
    <w:p>
      <w:pPr>
        <w:pStyle w:val="15"/>
        <w:keepNext/>
        <w:keepLines/>
        <w:widowControl w:val="0"/>
        <w:shd w:val="clear" w:color="auto" w:fill="auto"/>
        <w:tabs>
          <w:tab w:val="left" w:pos="1237"/>
        </w:tabs>
        <w:bidi w:val="0"/>
        <w:spacing w:before="0" w:after="200" w:line="240" w:lineRule="auto"/>
        <w:ind w:right="0"/>
        <w:jc w:val="left"/>
        <w:rPr>
          <w:b/>
          <w:bCs/>
          <w:sz w:val="21"/>
          <w:szCs w:val="21"/>
        </w:rPr>
      </w:pPr>
      <w:bookmarkStart w:id="3" w:name="bookmark144"/>
      <w:bookmarkStart w:id="4" w:name="bookmark145"/>
      <w:bookmarkStart w:id="5" w:name="bookmark143"/>
      <w:bookmarkStart w:id="6" w:name="bookmark142"/>
      <w:r>
        <w:rPr>
          <w:b/>
          <w:bCs/>
          <w:color w:val="000000"/>
          <w:spacing w:val="0"/>
          <w:w w:val="100"/>
          <w:position w:val="0"/>
          <w:sz w:val="21"/>
          <w:szCs w:val="21"/>
        </w:rPr>
        <w:t>（</w:t>
      </w:r>
      <w:bookmarkEnd w:id="3"/>
      <w:r>
        <w:rPr>
          <w:rFonts w:hint="eastAsia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/>
        </w:rPr>
        <w:t>三</w:t>
      </w:r>
      <w:r>
        <w:rPr>
          <w:b/>
          <w:bCs/>
          <w:color w:val="000000"/>
          <w:spacing w:val="0"/>
          <w:w w:val="100"/>
          <w:position w:val="0"/>
          <w:sz w:val="21"/>
          <w:szCs w:val="21"/>
        </w:rPr>
        <w:t>）课程成绩评定方法及其与课程学习目标的关系</w:t>
      </w:r>
      <w:bookmarkEnd w:id="4"/>
      <w:bookmarkEnd w:id="5"/>
      <w:bookmarkEnd w:id="6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pacing w:val="0"/>
          <w:w w:val="100"/>
          <w:position w:val="0"/>
          <w:sz w:val="21"/>
          <w:szCs w:val="21"/>
          <w:lang w:val="en-US" w:eastAsia="zh-CN"/>
        </w:rPr>
        <w:t>示例：如果</w:t>
      </w:r>
      <w:r>
        <w:rPr>
          <w:rFonts w:hint="eastAsia" w:asciiTheme="majorEastAsia" w:hAnsiTheme="majorEastAsia" w:eastAsiaTheme="majorEastAsia" w:cstheme="majorEastAsia"/>
          <w:color w:val="FF0000"/>
          <w:spacing w:val="0"/>
          <w:w w:val="100"/>
          <w:position w:val="0"/>
          <w:sz w:val="21"/>
          <w:szCs w:val="21"/>
        </w:rPr>
        <w:t>平时成绩30%、期末考试70%</w:t>
      </w:r>
    </w:p>
    <w:tbl>
      <w:tblPr>
        <w:tblStyle w:val="5"/>
        <w:tblpPr w:leftFromText="180" w:rightFromText="180" w:vertAnchor="text" w:horzAnchor="page" w:tblpX="1815" w:tblpY="411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2011"/>
        <w:gridCol w:w="2035"/>
        <w:gridCol w:w="30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22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课程学习目标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成绩评定方法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期末成绩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占分比例％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平时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成绩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占分比例％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课程分目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标达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成评价方法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分目标达成度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=0.7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 xml:space="preserve">X （分目标试 题平均分/分目标试题总分）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+0.3X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（分目标平时成绩/分目 标总分）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  <w:t>情感目标1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100%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100%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475" w:lineRule="exact"/>
        <w:ind w:right="0"/>
        <w:jc w:val="left"/>
        <w:rPr>
          <w:rFonts w:hint="eastAsia" w:ascii="黑体" w:hAnsi="黑体" w:eastAsia="黑体" w:cs="黑体"/>
          <w:b/>
          <w:kern w:val="2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1"/>
          <w:szCs w:val="21"/>
          <w:u w:val="none"/>
          <w:shd w:val="clear"/>
          <w:lang w:val="en-US" w:eastAsia="zh-CN" w:bidi="ar-SA"/>
        </w:rPr>
        <w:t>五、课程评价与教学改进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7" w:name="bookmark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7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一）学生评价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420" w:right="0" w:firstLine="36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对学生评价的方式方法进行说明。如：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主要釆取学生座谈会、学生信息员反馈以及期末网上评教方式进行，并由教务处和学院向教师反馈结果。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8" w:name="bookmark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二）教师自我评价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78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对教师评价的方式方法进行说明。如：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主要是任课教师通过课程目标达成度的分析，对所授课程的成效进行评价。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9" w:name="bookmark1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三）教学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视导员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78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对教学督导评价的方式方法进行说明。如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主要通过校、院两级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视导员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听课、评课的方式进行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评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价和反馈。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0" w:name="bookmark1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四）同行评价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对同行的评价方式方法进行说明。如：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主要通过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××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专业教师听课、评课的方式进行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评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价和反馈。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Chars="0" w:firstLine="210" w:firstLineChars="100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通过以上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评价，任课教师全面了解本课程的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教学情况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</w:rPr>
        <w:t>并结合各种反馈意见，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eastAsia="zh-CN"/>
        </w:rPr>
        <w:t>形成《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×××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</w:rPr>
        <w:t>课程目标达成情况分析与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eastAsia="zh-CN"/>
        </w:rPr>
        <w:t>改进报告》，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</w:rPr>
        <w:t>实现持续改进。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pacing w:line="360" w:lineRule="auto"/>
        <w:ind w:firstLine="422" w:firstLineChars="200"/>
        <w:rPr>
          <w:rFonts w:ascii="楷体_GB2312" w:eastAsia="楷体_GB2312"/>
          <w:sz w:val="21"/>
          <w:szCs w:val="21"/>
        </w:rPr>
      </w:pPr>
      <w:r>
        <w:rPr>
          <w:rFonts w:hint="eastAsia" w:ascii="黑体" w:hAnsi="黑体" w:eastAsia="黑体" w:cs="黑体"/>
          <w:b/>
          <w:kern w:val="2"/>
          <w:sz w:val="21"/>
          <w:szCs w:val="21"/>
          <w:u w:val="none"/>
          <w:shd w:val="clear"/>
          <w:lang w:val="en-US" w:eastAsia="zh-CN" w:bidi="ar-SA"/>
        </w:rPr>
        <w:t>六、课程教材、主要参考书目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b/>
          <w:sz w:val="21"/>
          <w:szCs w:val="21"/>
        </w:rPr>
        <w:t>选用教材：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××主编/著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《×××××》，××出版社，××年第×版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b/>
          <w:sz w:val="21"/>
          <w:szCs w:val="21"/>
        </w:rPr>
        <w:t>主要参考书目：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1．××主编/著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《×××××》，××出版社，××年第×版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楷体_GB2312" w:eastAsia="楷体_GB2312"/>
          <w:sz w:val="24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2．……</w:t>
      </w: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21"/>
          <w:szCs w:val="21"/>
        </w:rPr>
        <w:t xml:space="preserve">、其它说明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对本课程的学习资源、学生自主学习的途径方法等作出说明。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527" w:firstLineChars="2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修订人：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修订日期：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年   月   日</w:t>
      </w:r>
    </w:p>
    <w:p>
      <w:pPr>
        <w:spacing w:line="360" w:lineRule="auto"/>
        <w:ind w:firstLine="527" w:firstLineChars="2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审订人：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审定日期：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年   月 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6"/>
    <w:rsid w:val="00062EA9"/>
    <w:rsid w:val="00080668"/>
    <w:rsid w:val="00097E6A"/>
    <w:rsid w:val="000A2BD6"/>
    <w:rsid w:val="000A3773"/>
    <w:rsid w:val="000A4C00"/>
    <w:rsid w:val="000C1FD6"/>
    <w:rsid w:val="000E151A"/>
    <w:rsid w:val="000E184D"/>
    <w:rsid w:val="000F3A5F"/>
    <w:rsid w:val="001000FF"/>
    <w:rsid w:val="00101534"/>
    <w:rsid w:val="00115FE2"/>
    <w:rsid w:val="00116993"/>
    <w:rsid w:val="00122A6C"/>
    <w:rsid w:val="00152952"/>
    <w:rsid w:val="001703B1"/>
    <w:rsid w:val="001A0314"/>
    <w:rsid w:val="001F4A91"/>
    <w:rsid w:val="001F668D"/>
    <w:rsid w:val="0020364C"/>
    <w:rsid w:val="00254947"/>
    <w:rsid w:val="002A2CBC"/>
    <w:rsid w:val="002B031C"/>
    <w:rsid w:val="002B543A"/>
    <w:rsid w:val="003024A4"/>
    <w:rsid w:val="003410C6"/>
    <w:rsid w:val="00345F1C"/>
    <w:rsid w:val="00362008"/>
    <w:rsid w:val="00377995"/>
    <w:rsid w:val="003A37F4"/>
    <w:rsid w:val="003C483A"/>
    <w:rsid w:val="003F7484"/>
    <w:rsid w:val="004147D1"/>
    <w:rsid w:val="004376FF"/>
    <w:rsid w:val="00463E5B"/>
    <w:rsid w:val="00465851"/>
    <w:rsid w:val="004804E8"/>
    <w:rsid w:val="00482E43"/>
    <w:rsid w:val="00486F83"/>
    <w:rsid w:val="0049738A"/>
    <w:rsid w:val="004C53AE"/>
    <w:rsid w:val="004C6D2B"/>
    <w:rsid w:val="004E102F"/>
    <w:rsid w:val="004E630E"/>
    <w:rsid w:val="004F7A93"/>
    <w:rsid w:val="00503355"/>
    <w:rsid w:val="00504766"/>
    <w:rsid w:val="00542674"/>
    <w:rsid w:val="00563868"/>
    <w:rsid w:val="005708EE"/>
    <w:rsid w:val="00572CDB"/>
    <w:rsid w:val="005742A1"/>
    <w:rsid w:val="005B1217"/>
    <w:rsid w:val="00613A2E"/>
    <w:rsid w:val="00666869"/>
    <w:rsid w:val="006B62FA"/>
    <w:rsid w:val="006C6000"/>
    <w:rsid w:val="006D4EC0"/>
    <w:rsid w:val="006E6427"/>
    <w:rsid w:val="006F5AC0"/>
    <w:rsid w:val="006F5AFA"/>
    <w:rsid w:val="00746E54"/>
    <w:rsid w:val="0075161A"/>
    <w:rsid w:val="007674CE"/>
    <w:rsid w:val="00780F86"/>
    <w:rsid w:val="00793E21"/>
    <w:rsid w:val="0079434E"/>
    <w:rsid w:val="007C22F8"/>
    <w:rsid w:val="00846ADF"/>
    <w:rsid w:val="00846D0F"/>
    <w:rsid w:val="008503AF"/>
    <w:rsid w:val="00861F9E"/>
    <w:rsid w:val="00866A8F"/>
    <w:rsid w:val="008900B6"/>
    <w:rsid w:val="008B6F2F"/>
    <w:rsid w:val="008C4147"/>
    <w:rsid w:val="008F3EE2"/>
    <w:rsid w:val="00915C36"/>
    <w:rsid w:val="0095021D"/>
    <w:rsid w:val="00980B20"/>
    <w:rsid w:val="009D0C05"/>
    <w:rsid w:val="009F4B4F"/>
    <w:rsid w:val="00A2148A"/>
    <w:rsid w:val="00A31F51"/>
    <w:rsid w:val="00A3272E"/>
    <w:rsid w:val="00AB5BC6"/>
    <w:rsid w:val="00AC398A"/>
    <w:rsid w:val="00AE7FF7"/>
    <w:rsid w:val="00B24C6A"/>
    <w:rsid w:val="00B33985"/>
    <w:rsid w:val="00B41E79"/>
    <w:rsid w:val="00B45F48"/>
    <w:rsid w:val="00B761AE"/>
    <w:rsid w:val="00BE4838"/>
    <w:rsid w:val="00BE4AB7"/>
    <w:rsid w:val="00BF1EB7"/>
    <w:rsid w:val="00C041D4"/>
    <w:rsid w:val="00C10340"/>
    <w:rsid w:val="00C1354B"/>
    <w:rsid w:val="00C370B7"/>
    <w:rsid w:val="00C417FF"/>
    <w:rsid w:val="00C626D4"/>
    <w:rsid w:val="00CA3D33"/>
    <w:rsid w:val="00CA5AE3"/>
    <w:rsid w:val="00CD46C5"/>
    <w:rsid w:val="00CD65AE"/>
    <w:rsid w:val="00D77133"/>
    <w:rsid w:val="00DB09B5"/>
    <w:rsid w:val="00DD2C16"/>
    <w:rsid w:val="00DD537F"/>
    <w:rsid w:val="00DE0A86"/>
    <w:rsid w:val="00DF511D"/>
    <w:rsid w:val="00DF7B67"/>
    <w:rsid w:val="00E00F91"/>
    <w:rsid w:val="00E11F64"/>
    <w:rsid w:val="00E1717E"/>
    <w:rsid w:val="00E361C6"/>
    <w:rsid w:val="00E47BE2"/>
    <w:rsid w:val="00E5362B"/>
    <w:rsid w:val="00E67694"/>
    <w:rsid w:val="00E75314"/>
    <w:rsid w:val="00E90F8E"/>
    <w:rsid w:val="00EA7CE1"/>
    <w:rsid w:val="00EB240D"/>
    <w:rsid w:val="00EC6B97"/>
    <w:rsid w:val="00EC7C1D"/>
    <w:rsid w:val="00EE68E2"/>
    <w:rsid w:val="00F56DB3"/>
    <w:rsid w:val="00F770D8"/>
    <w:rsid w:val="00FB7178"/>
    <w:rsid w:val="00FC1055"/>
    <w:rsid w:val="087672A7"/>
    <w:rsid w:val="0AB07CD0"/>
    <w:rsid w:val="0F1C72C8"/>
    <w:rsid w:val="1ACD221F"/>
    <w:rsid w:val="26EF2386"/>
    <w:rsid w:val="286E0246"/>
    <w:rsid w:val="384206BB"/>
    <w:rsid w:val="392A25B7"/>
    <w:rsid w:val="3B5A1854"/>
    <w:rsid w:val="405625A0"/>
    <w:rsid w:val="4D9B43EA"/>
    <w:rsid w:val="65843C9F"/>
    <w:rsid w:val="677A6077"/>
    <w:rsid w:val="70692DFD"/>
    <w:rsid w:val="7B6D09BE"/>
    <w:rsid w:val="7E0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468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qFormat/>
    <w:uiPriority w:val="0"/>
    <w:pPr>
      <w:widowControl w:val="0"/>
      <w:shd w:val="clear" w:color="auto" w:fill="auto"/>
      <w:spacing w:after="150"/>
      <w:jc w:val="center"/>
      <w:outlineLvl w:val="2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uiPriority w:val="0"/>
    <w:pPr>
      <w:widowControl w:val="0"/>
      <w:shd w:val="clear" w:color="auto" w:fill="auto"/>
      <w:ind w:firstLine="24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B2589-F2CE-4804-AC54-A7E35592C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681</Words>
  <Characters>3888</Characters>
  <Lines>32</Lines>
  <Paragraphs>9</Paragraphs>
  <TotalTime>15</TotalTime>
  <ScaleCrop>false</ScaleCrop>
  <LinksUpToDate>false</LinksUpToDate>
  <CharactersWithSpaces>4560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2018-04-16T09:06:00Z</dcterms:created>
  <dc:creator>石定芳</dc:creator>
  <cp:lastModifiedBy>欣飘尘</cp:lastModifiedBy>
  <cp:lastPrinted>2021-05-31T08:26:00Z</cp:lastPrinted>
  <dcterms:modified xsi:type="dcterms:W3CDTF">2021-06-30T08:17:05Z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2052-11.3.0.9236</vt:lpwstr>
  </property>
  <property fmtid="{D5CDD505-2E9C-101B-9397-08002B2CF9AE}" pid="4" name="ICV">
    <vt:lpwstr>627ED6DBBAC64890954C7D22EF1F15E7</vt:lpwstr>
  </property>
</Properties>
</file>