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color w:val="000000"/>
          <w:kern w:val="0"/>
          <w:sz w:val="32"/>
          <w:szCs w:val="32"/>
        </w:rPr>
      </w:pPr>
      <w:bookmarkStart w:id="0" w:name="_GoBack"/>
      <w:bookmarkEnd w:id="0"/>
      <w:r>
        <w:rPr>
          <w:b/>
          <w:color w:val="000000"/>
          <w:kern w:val="0"/>
          <w:sz w:val="32"/>
          <w:szCs w:val="32"/>
        </w:rPr>
        <w:t>关于做好2019～2020学年秋季学期我校全日制普通本科生</w:t>
      </w:r>
    </w:p>
    <w:p>
      <w:pPr>
        <w:spacing w:line="360" w:lineRule="auto"/>
        <w:jc w:val="center"/>
        <w:rPr>
          <w:b/>
          <w:color w:val="000000"/>
          <w:kern w:val="0"/>
          <w:sz w:val="32"/>
          <w:szCs w:val="32"/>
        </w:rPr>
      </w:pPr>
      <w:r>
        <w:rPr>
          <w:b/>
          <w:color w:val="000000"/>
          <w:kern w:val="0"/>
          <w:sz w:val="32"/>
          <w:szCs w:val="32"/>
        </w:rPr>
        <w:t>课程编排工作的通知</w:t>
      </w:r>
    </w:p>
    <w:p>
      <w:pPr>
        <w:spacing w:line="360" w:lineRule="auto"/>
        <w:jc w:val="center"/>
        <w:rPr>
          <w:sz w:val="24"/>
        </w:rPr>
      </w:pPr>
    </w:p>
    <w:p>
      <w:pPr>
        <w:spacing w:line="360" w:lineRule="auto"/>
        <w:rPr>
          <w:sz w:val="24"/>
        </w:rPr>
      </w:pPr>
      <w:r>
        <w:rPr>
          <w:sz w:val="24"/>
        </w:rPr>
        <w:t>各学院（部）、学工部（处）：</w:t>
      </w:r>
    </w:p>
    <w:p>
      <w:pPr>
        <w:spacing w:line="360" w:lineRule="auto"/>
        <w:ind w:firstLine="480" w:firstLineChars="200"/>
        <w:rPr>
          <w:sz w:val="24"/>
        </w:rPr>
      </w:pPr>
      <w:r>
        <w:rPr>
          <w:sz w:val="24"/>
        </w:rPr>
        <w:t>根据本学期教务工作安排，2019～2020学年秋季学期课程的排课工作将安排在本学期第12～15周（5月13日至6月6日）进行，现将有关事宜通知如下：</w:t>
      </w:r>
    </w:p>
    <w:p>
      <w:pPr>
        <w:spacing w:line="360" w:lineRule="auto"/>
        <w:ind w:firstLine="480" w:firstLineChars="200"/>
        <w:rPr>
          <w:b/>
          <w:sz w:val="24"/>
        </w:rPr>
      </w:pPr>
      <w:r>
        <w:rPr>
          <w:b/>
          <w:sz w:val="24"/>
        </w:rPr>
        <w:t>一、排课时间</w:t>
      </w:r>
    </w:p>
    <w:p>
      <w:pPr>
        <w:spacing w:line="360" w:lineRule="auto"/>
        <w:ind w:firstLine="480" w:firstLineChars="200"/>
        <w:rPr>
          <w:sz w:val="24"/>
        </w:rPr>
      </w:pPr>
      <w:r>
        <w:rPr>
          <w:sz w:val="24"/>
        </w:rPr>
        <w:t>（一）全校性公共课排课时间（含录入教务管理系统）为2019年5月14日～5月31日。各类公共课开课学院（部门）向教务处提交上课时间表，教务科为各开课学院（部门）安排教室，具体时间安排如下：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开课单位</w:t>
            </w:r>
          </w:p>
        </w:tc>
        <w:tc>
          <w:tcPr>
            <w:tcW w:w="1968" w:type="dxa"/>
          </w:tcPr>
          <w:p>
            <w:pPr>
              <w:spacing w:line="360" w:lineRule="auto"/>
              <w:jc w:val="center"/>
              <w:rPr>
                <w:sz w:val="24"/>
              </w:rPr>
            </w:pPr>
            <w:r>
              <w:rPr>
                <w:sz w:val="24"/>
              </w:rPr>
              <w:t>公共课名称</w:t>
            </w:r>
          </w:p>
        </w:tc>
        <w:tc>
          <w:tcPr>
            <w:tcW w:w="2625" w:type="dxa"/>
          </w:tcPr>
          <w:p>
            <w:pPr>
              <w:spacing w:line="360" w:lineRule="auto"/>
              <w:jc w:val="center"/>
              <w:rPr>
                <w:sz w:val="24"/>
              </w:rPr>
            </w:pPr>
            <w:r>
              <w:rPr>
                <w:sz w:val="24"/>
              </w:rPr>
              <w:t>提交课表时间</w:t>
            </w:r>
          </w:p>
        </w:tc>
        <w:tc>
          <w:tcPr>
            <w:tcW w:w="1799" w:type="dxa"/>
          </w:tcPr>
          <w:p>
            <w:pPr>
              <w:spacing w:line="360" w:lineRule="auto"/>
              <w:jc w:val="center"/>
              <w:rPr>
                <w:sz w:val="24"/>
              </w:rPr>
            </w:pPr>
            <w:r>
              <w:rPr>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外国语学院</w:t>
            </w:r>
          </w:p>
        </w:tc>
        <w:tc>
          <w:tcPr>
            <w:tcW w:w="1968" w:type="dxa"/>
          </w:tcPr>
          <w:p>
            <w:pPr>
              <w:spacing w:line="360" w:lineRule="auto"/>
              <w:jc w:val="center"/>
              <w:rPr>
                <w:sz w:val="24"/>
              </w:rPr>
            </w:pPr>
            <w:r>
              <w:rPr>
                <w:sz w:val="24"/>
              </w:rPr>
              <w:t>大学英语</w:t>
            </w:r>
          </w:p>
        </w:tc>
        <w:tc>
          <w:tcPr>
            <w:tcW w:w="2625" w:type="dxa"/>
          </w:tcPr>
          <w:p>
            <w:pPr>
              <w:spacing w:line="360" w:lineRule="auto"/>
              <w:jc w:val="center"/>
              <w:rPr>
                <w:sz w:val="24"/>
              </w:rPr>
            </w:pPr>
            <w:r>
              <w:rPr>
                <w:sz w:val="24"/>
              </w:rPr>
              <w:t>5月22日17:30前</w:t>
            </w:r>
          </w:p>
        </w:tc>
        <w:tc>
          <w:tcPr>
            <w:tcW w:w="1799" w:type="dxa"/>
          </w:tcPr>
          <w:p>
            <w:pPr>
              <w:spacing w:line="360" w:lineRule="auto"/>
              <w:jc w:val="center"/>
              <w:rPr>
                <w:sz w:val="24"/>
              </w:rPr>
            </w:pPr>
            <w:r>
              <w:rPr>
                <w:sz w:val="24"/>
              </w:rPr>
              <w:t>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体育学院</w:t>
            </w:r>
          </w:p>
        </w:tc>
        <w:tc>
          <w:tcPr>
            <w:tcW w:w="1968" w:type="dxa"/>
          </w:tcPr>
          <w:p>
            <w:pPr>
              <w:spacing w:line="360" w:lineRule="auto"/>
              <w:jc w:val="center"/>
              <w:rPr>
                <w:sz w:val="24"/>
              </w:rPr>
            </w:pPr>
            <w:r>
              <w:rPr>
                <w:sz w:val="24"/>
              </w:rPr>
              <w:t>公共体育</w:t>
            </w:r>
          </w:p>
        </w:tc>
        <w:tc>
          <w:tcPr>
            <w:tcW w:w="2625" w:type="dxa"/>
          </w:tcPr>
          <w:p>
            <w:pPr>
              <w:spacing w:line="360" w:lineRule="auto"/>
              <w:jc w:val="center"/>
              <w:rPr>
                <w:sz w:val="24"/>
              </w:rPr>
            </w:pPr>
            <w:r>
              <w:rPr>
                <w:sz w:val="24"/>
              </w:rPr>
              <w:t>5月24日17:30前</w:t>
            </w:r>
          </w:p>
        </w:tc>
        <w:tc>
          <w:tcPr>
            <w:tcW w:w="179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马克思主义学院</w:t>
            </w:r>
          </w:p>
        </w:tc>
        <w:tc>
          <w:tcPr>
            <w:tcW w:w="1968" w:type="dxa"/>
          </w:tcPr>
          <w:p>
            <w:pPr>
              <w:spacing w:line="360" w:lineRule="auto"/>
              <w:jc w:val="center"/>
              <w:rPr>
                <w:sz w:val="24"/>
              </w:rPr>
            </w:pPr>
            <w:r>
              <w:rPr>
                <w:sz w:val="24"/>
              </w:rPr>
              <w:t>思想政治理论课</w:t>
            </w:r>
          </w:p>
        </w:tc>
        <w:tc>
          <w:tcPr>
            <w:tcW w:w="2625" w:type="dxa"/>
          </w:tcPr>
          <w:p>
            <w:pPr>
              <w:spacing w:line="360" w:lineRule="auto"/>
              <w:jc w:val="center"/>
              <w:rPr>
                <w:sz w:val="24"/>
              </w:rPr>
            </w:pPr>
            <w:r>
              <w:rPr>
                <w:sz w:val="24"/>
              </w:rPr>
              <w:t>5月27日17:30前</w:t>
            </w:r>
          </w:p>
        </w:tc>
        <w:tc>
          <w:tcPr>
            <w:tcW w:w="1799" w:type="dxa"/>
          </w:tcPr>
          <w:p>
            <w:pPr>
              <w:spacing w:line="360" w:lineRule="auto"/>
              <w:jc w:val="center"/>
              <w:rPr>
                <w:sz w:val="24"/>
              </w:rPr>
            </w:pPr>
            <w:r>
              <w:rPr>
                <w:sz w:val="24"/>
              </w:rPr>
              <w:t>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数学与统计学院</w:t>
            </w:r>
          </w:p>
        </w:tc>
        <w:tc>
          <w:tcPr>
            <w:tcW w:w="1968" w:type="dxa"/>
          </w:tcPr>
          <w:p>
            <w:pPr>
              <w:spacing w:line="360" w:lineRule="auto"/>
              <w:jc w:val="center"/>
              <w:rPr>
                <w:sz w:val="24"/>
              </w:rPr>
            </w:pPr>
            <w:r>
              <w:rPr>
                <w:sz w:val="24"/>
              </w:rPr>
              <w:t>高等数学</w:t>
            </w:r>
          </w:p>
        </w:tc>
        <w:tc>
          <w:tcPr>
            <w:tcW w:w="2625" w:type="dxa"/>
          </w:tcPr>
          <w:p>
            <w:pPr>
              <w:spacing w:line="360" w:lineRule="auto"/>
              <w:jc w:val="center"/>
              <w:rPr>
                <w:sz w:val="24"/>
              </w:rPr>
            </w:pPr>
            <w:r>
              <w:rPr>
                <w:sz w:val="24"/>
              </w:rPr>
              <w:t>5月29日17:30前</w:t>
            </w:r>
          </w:p>
        </w:tc>
        <w:tc>
          <w:tcPr>
            <w:tcW w:w="1799" w:type="dxa"/>
          </w:tcPr>
          <w:p>
            <w:pPr>
              <w:spacing w:line="360" w:lineRule="auto"/>
              <w:jc w:val="center"/>
              <w:rPr>
                <w:sz w:val="24"/>
              </w:rPr>
            </w:pPr>
            <w:r>
              <w:rPr>
                <w:sz w:val="24"/>
              </w:rPr>
              <w:t>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教育科学学院</w:t>
            </w:r>
          </w:p>
        </w:tc>
        <w:tc>
          <w:tcPr>
            <w:tcW w:w="1968" w:type="dxa"/>
          </w:tcPr>
          <w:p>
            <w:pPr>
              <w:spacing w:line="360" w:lineRule="auto"/>
              <w:jc w:val="center"/>
              <w:rPr>
                <w:sz w:val="24"/>
              </w:rPr>
            </w:pPr>
            <w:r>
              <w:rPr>
                <w:sz w:val="24"/>
              </w:rPr>
              <w:t>教师教育必修课</w:t>
            </w:r>
          </w:p>
        </w:tc>
        <w:tc>
          <w:tcPr>
            <w:tcW w:w="2625" w:type="dxa"/>
          </w:tcPr>
          <w:p>
            <w:pPr>
              <w:spacing w:line="360" w:lineRule="auto"/>
              <w:jc w:val="center"/>
              <w:rPr>
                <w:sz w:val="24"/>
              </w:rPr>
            </w:pPr>
            <w:r>
              <w:rPr>
                <w:sz w:val="24"/>
              </w:rPr>
              <w:t>5月31日17:30前</w:t>
            </w:r>
          </w:p>
        </w:tc>
        <w:tc>
          <w:tcPr>
            <w:tcW w:w="1799" w:type="dxa"/>
          </w:tcPr>
          <w:p>
            <w:pPr>
              <w:spacing w:line="360" w:lineRule="auto"/>
              <w:jc w:val="center"/>
              <w:rPr>
                <w:sz w:val="24"/>
              </w:rPr>
            </w:pPr>
            <w:r>
              <w:rPr>
                <w:sz w:val="24"/>
              </w:rPr>
              <w:t>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sz w:val="24"/>
              </w:rPr>
              <w:t>创新创业学院</w:t>
            </w:r>
          </w:p>
        </w:tc>
        <w:tc>
          <w:tcPr>
            <w:tcW w:w="1968" w:type="dxa"/>
          </w:tcPr>
          <w:p>
            <w:pPr>
              <w:spacing w:line="360" w:lineRule="auto"/>
              <w:rPr>
                <w:sz w:val="24"/>
              </w:rPr>
            </w:pPr>
            <w:r>
              <w:rPr>
                <w:sz w:val="24"/>
              </w:rPr>
              <w:t>创新创业必修课</w:t>
            </w:r>
          </w:p>
        </w:tc>
        <w:tc>
          <w:tcPr>
            <w:tcW w:w="2625" w:type="dxa"/>
          </w:tcPr>
          <w:p>
            <w:pPr>
              <w:spacing w:line="360" w:lineRule="auto"/>
              <w:jc w:val="center"/>
              <w:rPr>
                <w:sz w:val="24"/>
              </w:rPr>
            </w:pPr>
            <w:r>
              <w:rPr>
                <w:sz w:val="24"/>
              </w:rPr>
              <w:t>第14</w:t>
            </w:r>
            <w:r>
              <w:rPr>
                <w:rFonts w:hint="eastAsia" w:ascii="宋体" w:hAnsi="宋体"/>
                <w:color w:val="000000"/>
                <w:kern w:val="0"/>
                <w:sz w:val="24"/>
              </w:rPr>
              <w:t>～</w:t>
            </w:r>
            <w:r>
              <w:rPr>
                <w:sz w:val="24"/>
              </w:rPr>
              <w:t>15周</w:t>
            </w:r>
          </w:p>
        </w:tc>
        <w:tc>
          <w:tcPr>
            <w:tcW w:w="1799"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sz w:val="24"/>
              </w:rPr>
              <w:t>学工部</w:t>
            </w:r>
          </w:p>
        </w:tc>
        <w:tc>
          <w:tcPr>
            <w:tcW w:w="1968"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sz w:val="24"/>
              </w:rPr>
              <w:t>所辖课程</w:t>
            </w:r>
          </w:p>
        </w:tc>
        <w:tc>
          <w:tcPr>
            <w:tcW w:w="2625"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sz w:val="24"/>
              </w:rPr>
              <w:t>第14</w:t>
            </w:r>
            <w:r>
              <w:rPr>
                <w:rFonts w:hint="eastAsia" w:ascii="宋体" w:hAnsi="宋体"/>
                <w:color w:val="000000"/>
                <w:kern w:val="0"/>
                <w:sz w:val="24"/>
              </w:rPr>
              <w:t>～</w:t>
            </w:r>
            <w:r>
              <w:rPr>
                <w:sz w:val="24"/>
              </w:rPr>
              <w:t>15周</w:t>
            </w:r>
          </w:p>
        </w:tc>
        <w:tc>
          <w:tcPr>
            <w:tcW w:w="1799"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p>
        </w:tc>
      </w:tr>
    </w:tbl>
    <w:p>
      <w:pPr>
        <w:spacing w:line="360" w:lineRule="auto"/>
        <w:ind w:firstLine="480" w:firstLineChars="200"/>
        <w:rPr>
          <w:color w:val="000000"/>
          <w:sz w:val="24"/>
        </w:rPr>
      </w:pPr>
      <w:r>
        <w:rPr>
          <w:rFonts w:hint="eastAsia" w:ascii="宋体" w:hAnsi="宋体"/>
          <w:sz w:val="24"/>
        </w:rPr>
        <w:t>以上课程录入教务管理系统后，大学外语由大学外语部教学秘书给学生集体选课，时间定于</w:t>
      </w:r>
      <w:r>
        <w:rPr>
          <w:rFonts w:hint="eastAsia" w:ascii="宋体" w:hAnsi="宋体"/>
          <w:color w:val="000000"/>
          <w:sz w:val="24"/>
        </w:rPr>
        <w:t>201</w:t>
      </w:r>
      <w:r>
        <w:rPr>
          <w:rFonts w:ascii="宋体" w:hAnsi="宋体"/>
          <w:color w:val="000000"/>
          <w:sz w:val="24"/>
        </w:rPr>
        <w:t>9</w:t>
      </w:r>
      <w:r>
        <w:rPr>
          <w:rFonts w:hint="eastAsia" w:ascii="宋体" w:hAnsi="宋体"/>
          <w:color w:val="000000"/>
          <w:sz w:val="24"/>
        </w:rPr>
        <w:t>年6月</w:t>
      </w:r>
      <w:r>
        <w:rPr>
          <w:rFonts w:ascii="宋体" w:hAnsi="宋体"/>
          <w:color w:val="000000"/>
          <w:sz w:val="24"/>
        </w:rPr>
        <w:t>6</w:t>
      </w:r>
      <w:r>
        <w:rPr>
          <w:rFonts w:hint="eastAsia" w:ascii="宋体" w:hAnsi="宋体"/>
          <w:color w:val="000000"/>
          <w:sz w:val="24"/>
        </w:rPr>
        <w:t>日前。</w:t>
      </w:r>
    </w:p>
    <w:p>
      <w:pPr>
        <w:spacing w:line="360" w:lineRule="auto"/>
        <w:ind w:firstLine="480" w:firstLineChars="200"/>
        <w:rPr>
          <w:color w:val="000000"/>
          <w:sz w:val="24"/>
        </w:rPr>
      </w:pPr>
      <w:r>
        <w:rPr>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360" w:lineRule="auto"/>
        <w:ind w:firstLine="480" w:firstLineChars="200"/>
        <w:rPr>
          <w:sz w:val="24"/>
        </w:rPr>
      </w:pPr>
      <w:r>
        <w:rPr>
          <w:sz w:val="24"/>
        </w:rPr>
        <w:t>（二）各学院（部）专业课及其它公共课的排课（含录入教务管理系统）以及教务科为各开课单位安排教室时间为</w:t>
      </w:r>
      <w:r>
        <w:rPr>
          <w:color w:val="000000"/>
          <w:sz w:val="24"/>
        </w:rPr>
        <w:t>2019年5月27日～6月6日。</w:t>
      </w:r>
    </w:p>
    <w:p>
      <w:pPr>
        <w:spacing w:line="360" w:lineRule="auto"/>
        <w:ind w:firstLine="480" w:firstLineChars="200"/>
        <w:rPr>
          <w:b/>
          <w:sz w:val="24"/>
        </w:rPr>
      </w:pPr>
      <w:r>
        <w:rPr>
          <w:b/>
          <w:sz w:val="24"/>
        </w:rPr>
        <w:t>二、教务管理系统网上排课流程及要求</w:t>
      </w:r>
    </w:p>
    <w:p>
      <w:pPr>
        <w:spacing w:line="360" w:lineRule="auto"/>
        <w:ind w:firstLine="480" w:firstLineChars="200"/>
        <w:rPr>
          <w:b/>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480" w:firstLineChars="20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聘请其他学院的教师为本学院上课，不允许在本学院新开工号，必须使用该教师原有工号。不能随意删除教师工号，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3.在“排教学任务书”栏，对下学期本学院拟开的所有课程安排上课教师。发现同一教师有不同工号，请和教师联系，使用统一的一个工号。</w:t>
      </w:r>
    </w:p>
    <w:p>
      <w:pPr>
        <w:spacing w:line="480" w:lineRule="exact"/>
        <w:ind w:firstLine="480" w:firstLineChars="200"/>
        <w:rPr>
          <w:rFonts w:ascii="宋体" w:hAnsi="宋体"/>
          <w:sz w:val="24"/>
        </w:rPr>
      </w:pPr>
      <w:r>
        <w:rPr>
          <w:rFonts w:hint="eastAsia" w:ascii="宋体" w:hAnsi="宋体"/>
          <w:sz w:val="24"/>
        </w:rPr>
        <w:t>4．在“课表时间安排”栏，对下学期本学院拟开课程排上课时间，同时安排开课校区。务必注意每门课程的开课起止周和周节次相乘要和教学计划总学时对应。</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1.除艺术类术科等需要连续排课课程外，原则上每一门课程排课应当从第1周安排到第17周，不允许根据老师意愿随意增加周课时从而减少总上课周数。</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.公共体育课原则上不安排在上午的第1～3节。</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.学工部（处）开课的《形势与政策》、《大学生就业指导》、《大学生职业生涯规划》等课程，基本固定在周日晚开课，请各学院（部）安排专业课时尽量不使用星期天晚上。</w:t>
      </w:r>
    </w:p>
    <w:p>
      <w:pPr>
        <w:spacing w:line="480" w:lineRule="exact"/>
        <w:ind w:firstLine="480" w:firstLineChars="200"/>
        <w:rPr>
          <w:rFonts w:ascii="宋体" w:hAnsi="宋体"/>
          <w:sz w:val="24"/>
        </w:rPr>
      </w:pPr>
      <w:r>
        <w:rPr>
          <w:rFonts w:ascii="宋体" w:hAnsi="宋体"/>
          <w:sz w:val="24"/>
        </w:rPr>
        <w:t>7.根据学院条件</w:t>
      </w:r>
      <w:r>
        <w:rPr>
          <w:rFonts w:hint="eastAsia" w:ascii="宋体" w:hAnsi="宋体"/>
          <w:sz w:val="24"/>
        </w:rPr>
        <w:t>，</w:t>
      </w:r>
      <w:r>
        <w:rPr>
          <w:rFonts w:ascii="宋体" w:hAnsi="宋体"/>
          <w:sz w:val="24"/>
        </w:rPr>
        <w:t>适当考虑星期五下午不排课</w:t>
      </w:r>
      <w:r>
        <w:rPr>
          <w:rFonts w:hint="eastAsia" w:ascii="宋体" w:hAnsi="宋体"/>
          <w:sz w:val="24"/>
        </w:rPr>
        <w:t>，以利于安排教职员工政治理论学习及教学培训、业务培训。</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（四）毕业班课程的安排要进行排课学分清查，确保本科4年（“专升本”2年）所开出课程的学分组合能满足学生毕业最低学分要求。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应尽量安排符合主讲教师资格的教师授课，年轻的助教应在符合资格的主讲教师带领下开课，在具体排课时请注明两位教师合上一门课。排课时必须落实学校有关教授、副教授为全日制普通本科生授课的规定，以保证教授、副教授在一学年中完成为本科生授课的任务。</w:t>
      </w:r>
    </w:p>
    <w:p>
      <w:pPr>
        <w:spacing w:line="360" w:lineRule="auto"/>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360" w:lineRule="auto"/>
        <w:ind w:firstLine="480" w:firstLineChars="200"/>
        <w:rPr>
          <w:sz w:val="24"/>
        </w:rPr>
      </w:pPr>
    </w:p>
    <w:p>
      <w:pPr>
        <w:spacing w:line="360" w:lineRule="auto"/>
        <w:ind w:firstLine="480" w:firstLineChars="200"/>
        <w:rPr>
          <w:sz w:val="24"/>
        </w:rPr>
      </w:pPr>
    </w:p>
    <w:p>
      <w:pPr>
        <w:spacing w:line="360" w:lineRule="auto"/>
        <w:ind w:right="480"/>
        <w:jc w:val="center"/>
        <w:rPr>
          <w:sz w:val="24"/>
        </w:rPr>
      </w:pPr>
      <w:r>
        <w:rPr>
          <w:sz w:val="24"/>
        </w:rPr>
        <w:t xml:space="preserve">                                            广西师范大学教务处</w:t>
      </w:r>
    </w:p>
    <w:p>
      <w:pPr>
        <w:spacing w:line="360" w:lineRule="auto"/>
        <w:ind w:right="480" w:firstLine="5520" w:firstLineChars="2300"/>
        <w:rPr>
          <w:sz w:val="24"/>
        </w:rPr>
      </w:pPr>
      <w:r>
        <w:rPr>
          <w:sz w:val="24"/>
        </w:rPr>
        <w:t>2019年5月13日</w:t>
      </w:r>
    </w:p>
    <w:sectPr>
      <w:footerReference r:id="rId3" w:type="default"/>
      <w:footerReference r:id="rId4" w:type="even"/>
      <w:pgSz w:w="11906" w:h="16838"/>
      <w:pgMar w:top="1135" w:right="1800" w:bottom="851" w:left="180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3</w:t>
    </w:r>
    <w: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058A"/>
    <w:rsid w:val="000A6F42"/>
    <w:rsid w:val="001311B6"/>
    <w:rsid w:val="001507B2"/>
    <w:rsid w:val="00172A27"/>
    <w:rsid w:val="001814B3"/>
    <w:rsid w:val="001D6EA2"/>
    <w:rsid w:val="00245142"/>
    <w:rsid w:val="0024607D"/>
    <w:rsid w:val="0024777D"/>
    <w:rsid w:val="00255FD8"/>
    <w:rsid w:val="002615B6"/>
    <w:rsid w:val="0028206F"/>
    <w:rsid w:val="00333DA9"/>
    <w:rsid w:val="003360AC"/>
    <w:rsid w:val="003557D0"/>
    <w:rsid w:val="00366B07"/>
    <w:rsid w:val="0039008C"/>
    <w:rsid w:val="00397B22"/>
    <w:rsid w:val="003A0F32"/>
    <w:rsid w:val="003A7265"/>
    <w:rsid w:val="003C78A2"/>
    <w:rsid w:val="00422DAE"/>
    <w:rsid w:val="004651C7"/>
    <w:rsid w:val="00477989"/>
    <w:rsid w:val="004B16C1"/>
    <w:rsid w:val="004F62E0"/>
    <w:rsid w:val="0054681E"/>
    <w:rsid w:val="00552066"/>
    <w:rsid w:val="005601CE"/>
    <w:rsid w:val="005640E5"/>
    <w:rsid w:val="00593215"/>
    <w:rsid w:val="00593F11"/>
    <w:rsid w:val="005D0C0E"/>
    <w:rsid w:val="005E1D96"/>
    <w:rsid w:val="00603626"/>
    <w:rsid w:val="00642F68"/>
    <w:rsid w:val="00680862"/>
    <w:rsid w:val="006B377C"/>
    <w:rsid w:val="006B5ED6"/>
    <w:rsid w:val="006D6039"/>
    <w:rsid w:val="006F7F4C"/>
    <w:rsid w:val="0073069A"/>
    <w:rsid w:val="007522D8"/>
    <w:rsid w:val="007600A3"/>
    <w:rsid w:val="0078369F"/>
    <w:rsid w:val="0079159D"/>
    <w:rsid w:val="00797558"/>
    <w:rsid w:val="007B3AE8"/>
    <w:rsid w:val="007E1409"/>
    <w:rsid w:val="007F5F2D"/>
    <w:rsid w:val="00805A9A"/>
    <w:rsid w:val="0083046D"/>
    <w:rsid w:val="00891099"/>
    <w:rsid w:val="00891A54"/>
    <w:rsid w:val="008A30E6"/>
    <w:rsid w:val="008D4F28"/>
    <w:rsid w:val="008E0936"/>
    <w:rsid w:val="008E4E04"/>
    <w:rsid w:val="00931551"/>
    <w:rsid w:val="00953363"/>
    <w:rsid w:val="0096131B"/>
    <w:rsid w:val="009B1164"/>
    <w:rsid w:val="009F1B91"/>
    <w:rsid w:val="00A45DB2"/>
    <w:rsid w:val="00A6709C"/>
    <w:rsid w:val="00A95E50"/>
    <w:rsid w:val="00AA1EAD"/>
    <w:rsid w:val="00AD1BB9"/>
    <w:rsid w:val="00B04D4E"/>
    <w:rsid w:val="00B32BAD"/>
    <w:rsid w:val="00B53FE8"/>
    <w:rsid w:val="00B91216"/>
    <w:rsid w:val="00BA1399"/>
    <w:rsid w:val="00BC5481"/>
    <w:rsid w:val="00BF09DA"/>
    <w:rsid w:val="00C07E73"/>
    <w:rsid w:val="00C127AA"/>
    <w:rsid w:val="00C266BD"/>
    <w:rsid w:val="00C47D34"/>
    <w:rsid w:val="00C67218"/>
    <w:rsid w:val="00CE7B94"/>
    <w:rsid w:val="00D273A1"/>
    <w:rsid w:val="00D41D43"/>
    <w:rsid w:val="00DA7599"/>
    <w:rsid w:val="00DB6427"/>
    <w:rsid w:val="00E041AB"/>
    <w:rsid w:val="00E21B20"/>
    <w:rsid w:val="00E55148"/>
    <w:rsid w:val="00E6356D"/>
    <w:rsid w:val="00E74A51"/>
    <w:rsid w:val="00EE7BD3"/>
    <w:rsid w:val="00F43F7A"/>
    <w:rsid w:val="00F4551A"/>
    <w:rsid w:val="00F4669C"/>
    <w:rsid w:val="00F558DA"/>
    <w:rsid w:val="00F7257F"/>
    <w:rsid w:val="00F86625"/>
    <w:rsid w:val="00FA4A82"/>
    <w:rsid w:val="00FA5346"/>
    <w:rsid w:val="00FC299B"/>
    <w:rsid w:val="00FD3CC3"/>
    <w:rsid w:val="00FD3E57"/>
    <w:rsid w:val="00FF45F3"/>
    <w:rsid w:val="36C56EBF"/>
    <w:rsid w:val="5DA1013C"/>
    <w:rsid w:val="663F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Body Text Indent"/>
    <w:basedOn w:val="1"/>
    <w:uiPriority w:val="0"/>
    <w:pPr>
      <w:ind w:left="-1155" w:firstLine="420"/>
    </w:pPr>
    <w:rPr>
      <w:szCs w:val="20"/>
    </w:rPr>
  </w:style>
  <w:style w:type="paragraph" w:styleId="6">
    <w:name w:val="Plain Text"/>
    <w:basedOn w:val="1"/>
    <w:uiPriority w:val="0"/>
    <w:rPr>
      <w:rFonts w:hint="eastAsia"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link w:val="18"/>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after="120"/>
      <w:ind w:left="420" w:leftChars="200"/>
    </w:pPr>
    <w:rPr>
      <w:sz w:val="16"/>
      <w:szCs w:val="16"/>
    </w:r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character" w:styleId="15">
    <w:name w:val="Strong"/>
    <w:basedOn w:val="14"/>
    <w:qFormat/>
    <w:uiPriority w:val="0"/>
    <w:rPr>
      <w:b/>
      <w:bCs/>
    </w:rPr>
  </w:style>
  <w:style w:type="character" w:styleId="16">
    <w:name w:val="page number"/>
    <w:basedOn w:val="14"/>
    <w:uiPriority w:val="0"/>
  </w:style>
  <w:style w:type="character" w:styleId="17">
    <w:name w:val="Hyperlink"/>
    <w:basedOn w:val="14"/>
    <w:qFormat/>
    <w:uiPriority w:val="0"/>
    <w:rPr>
      <w:color w:val="0000FF"/>
      <w:u w:val="single"/>
    </w:rPr>
  </w:style>
  <w:style w:type="character" w:customStyle="1" w:styleId="18">
    <w:name w:val="批注框文本 Char"/>
    <w:basedOn w:val="14"/>
    <w:link w:val="8"/>
    <w:qFormat/>
    <w:uiPriority w:val="0"/>
    <w:rPr>
      <w:kern w:val="2"/>
      <w:sz w:val="18"/>
      <w:szCs w:val="18"/>
    </w:rPr>
  </w:style>
  <w:style w:type="character" w:customStyle="1" w:styleId="19">
    <w:name w:val="style81"/>
    <w:basedOn w:val="14"/>
    <w:qFormat/>
    <w:uiPriority w:val="0"/>
    <w:rPr>
      <w:b/>
      <w:bCs/>
      <w:spacing w:val="15"/>
      <w:sz w:val="24"/>
      <w:szCs w:val="24"/>
    </w:rPr>
  </w:style>
  <w:style w:type="character" w:customStyle="1" w:styleId="20">
    <w:name w:val="apple-style-span"/>
    <w:basedOn w:val="14"/>
    <w:qFormat/>
    <w:uiPriority w:val="0"/>
  </w:style>
  <w:style w:type="character" w:customStyle="1" w:styleId="21">
    <w:name w:val="style191"/>
    <w:basedOn w:val="14"/>
    <w:qFormat/>
    <w:uiPriority w:val="0"/>
  </w:style>
  <w:style w:type="character" w:customStyle="1" w:styleId="22">
    <w:name w:val="unnamed11"/>
    <w:basedOn w:val="14"/>
    <w:qFormat/>
    <w:uiPriority w:val="0"/>
    <w:rPr>
      <w:rFonts w:hint="default" w:ascii="ˎ̥" w:hAnsi="ˎ̥"/>
      <w:color w:val="000000"/>
      <w:sz w:val="18"/>
      <w:szCs w:val="18"/>
      <w:u w:val="none"/>
    </w:rPr>
  </w:style>
  <w:style w:type="paragraph" w:customStyle="1" w:styleId="23">
    <w:name w:val="Char"/>
    <w:basedOn w:val="1"/>
    <w:qFormat/>
    <w:uiPriority w:val="0"/>
    <w:rPr>
      <w:rFonts w:ascii="宋体" w:hAnsi="宋体" w:cs="Courier New"/>
      <w:sz w:val="32"/>
      <w:szCs w:val="32"/>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2041</Words>
  <Characters>207</Characters>
  <Lines>1</Lines>
  <Paragraphs>4</Paragraphs>
  <TotalTime>94</TotalTime>
  <ScaleCrop>false</ScaleCrop>
  <LinksUpToDate>false</LinksUpToDate>
  <CharactersWithSpaces>2244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2019-05-08T06:15:00Z</dcterms:created>
  <dc:creator>雨林木风</dc:creator>
  <cp:lastModifiedBy>Administrator</cp:lastModifiedBy>
  <cp:lastPrinted>2014-04-14T03:28:00Z</cp:lastPrinted>
  <dcterms:modified xsi:type="dcterms:W3CDTF">2019-05-13T03:49:07Z</dcterms:modified>
  <dc:title>关于印发《经教育部批准设置的目录外专业及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