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84" w:rsidRDefault="005A0F3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关于开展申报2018年国家</w:t>
      </w:r>
      <w:r w:rsidR="007A1747">
        <w:rPr>
          <w:rFonts w:asciiTheme="minorEastAsia" w:hAnsiTheme="minorEastAsia" w:hint="eastAsia"/>
          <w:b/>
          <w:sz w:val="32"/>
          <w:szCs w:val="32"/>
        </w:rPr>
        <w:t>和自治区</w:t>
      </w:r>
      <w:r>
        <w:rPr>
          <w:rFonts w:asciiTheme="minorEastAsia" w:hAnsiTheme="minorEastAsia" w:hint="eastAsia"/>
          <w:b/>
          <w:sz w:val="32"/>
          <w:szCs w:val="32"/>
        </w:rPr>
        <w:t>精品在线开放课程工作的通知</w:t>
      </w:r>
    </w:p>
    <w:p w:rsidR="001C1284" w:rsidRDefault="005A0F3F">
      <w:pPr>
        <w:spacing w:beforeLines="50" w:before="156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各学院(部)：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根据《</w:t>
      </w:r>
      <w:r w:rsidR="007A1747" w:rsidRPr="007A1747">
        <w:rPr>
          <w:rFonts w:asciiTheme="minorEastAsia" w:hAnsiTheme="minorEastAsia" w:hint="eastAsia"/>
          <w:sz w:val="24"/>
          <w:szCs w:val="24"/>
        </w:rPr>
        <w:t>自治区教育厅关于做好2018年国家和自治区精品在线开放课程申报工作的通知</w:t>
      </w:r>
      <w:r>
        <w:rPr>
          <w:rFonts w:asciiTheme="minorEastAsia" w:hAnsiTheme="minorEastAsia" w:hint="eastAsia"/>
          <w:sz w:val="24"/>
          <w:szCs w:val="24"/>
        </w:rPr>
        <w:t>》（</w:t>
      </w:r>
      <w:proofErr w:type="gramStart"/>
      <w:r w:rsidR="007A1747" w:rsidRPr="007A1747">
        <w:rPr>
          <w:rFonts w:asciiTheme="minorEastAsia" w:hAnsiTheme="minorEastAsia" w:hint="eastAsia"/>
          <w:sz w:val="24"/>
          <w:szCs w:val="24"/>
        </w:rPr>
        <w:t>桂教高教</w:t>
      </w:r>
      <w:proofErr w:type="gramEnd"/>
      <w:r>
        <w:rPr>
          <w:rFonts w:asciiTheme="minorEastAsia" w:hAnsiTheme="minorEastAsia" w:hint="eastAsia"/>
          <w:sz w:val="24"/>
          <w:szCs w:val="24"/>
        </w:rPr>
        <w:t>〔2018〕4</w:t>
      </w:r>
      <w:r w:rsidR="007A1747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号）</w:t>
      </w:r>
      <w:r w:rsidR="00F465E0">
        <w:rPr>
          <w:rFonts w:asciiTheme="minorEastAsia" w:hAnsiTheme="minorEastAsia" w:hint="eastAsia"/>
          <w:sz w:val="24"/>
          <w:szCs w:val="24"/>
        </w:rPr>
        <w:t>（附件</w:t>
      </w:r>
      <w:r w:rsidR="00F465E0">
        <w:rPr>
          <w:rFonts w:asciiTheme="minorEastAsia" w:hAnsiTheme="minorEastAsia" w:hint="eastAsia"/>
          <w:sz w:val="24"/>
          <w:szCs w:val="24"/>
        </w:rPr>
        <w:t>1</w:t>
      </w:r>
      <w:r w:rsidR="00F465E0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精神，为促进信息技术与教育教学深度融合，促进优质教育资源应用与共享，推动教育教学改革，提高教育教学质量，学校决定启动2018年国家</w:t>
      </w:r>
      <w:r w:rsidR="007A1747">
        <w:rPr>
          <w:rFonts w:asciiTheme="minorEastAsia" w:hAnsiTheme="minorEastAsia" w:hint="eastAsia"/>
          <w:sz w:val="24"/>
          <w:szCs w:val="24"/>
        </w:rPr>
        <w:t>和自治区</w:t>
      </w:r>
      <w:r>
        <w:rPr>
          <w:rFonts w:asciiTheme="minorEastAsia" w:hAnsiTheme="minorEastAsia" w:hint="eastAsia"/>
          <w:sz w:val="24"/>
          <w:szCs w:val="24"/>
        </w:rPr>
        <w:t>精品在线开放课程认定申报工作，现将有关事项通知如下：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一、认定范围和数量 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2018年认定课程的范围为：截至2018年7月31日，我校在全国性公开课程平台面向高校和社会学习者</w:t>
      </w:r>
      <w:r>
        <w:rPr>
          <w:rFonts w:asciiTheme="minorEastAsia" w:hAnsiTheme="minorEastAsia" w:hint="eastAsia"/>
          <w:b/>
          <w:sz w:val="24"/>
          <w:szCs w:val="24"/>
        </w:rPr>
        <w:t>完成两期</w:t>
      </w:r>
      <w:r>
        <w:rPr>
          <w:rFonts w:asciiTheme="minorEastAsia" w:hAnsiTheme="minorEastAsia" w:hint="eastAsia"/>
          <w:sz w:val="24"/>
          <w:szCs w:val="24"/>
        </w:rPr>
        <w:t>及以上教学活动的</w:t>
      </w:r>
      <w:r>
        <w:rPr>
          <w:rFonts w:asciiTheme="minorEastAsia" w:hAnsiTheme="minorEastAsia" w:hint="eastAsia"/>
          <w:b/>
          <w:sz w:val="24"/>
          <w:szCs w:val="24"/>
        </w:rPr>
        <w:t>全日制本科</w:t>
      </w:r>
      <w:r>
        <w:rPr>
          <w:rFonts w:asciiTheme="minorEastAsia" w:hAnsiTheme="minorEastAsia" w:hint="eastAsia"/>
          <w:sz w:val="24"/>
          <w:szCs w:val="24"/>
        </w:rPr>
        <w:t>和专科层次大规模在线开放课程（慕课），以学校人才培养方案中的文化素质教育课、公共基础课、专业课，</w:t>
      </w:r>
      <w:proofErr w:type="gramStart"/>
      <w:r>
        <w:rPr>
          <w:rFonts w:asciiTheme="minorEastAsia" w:hAnsiTheme="minorEastAsia" w:hint="eastAsia"/>
          <w:sz w:val="24"/>
          <w:szCs w:val="24"/>
        </w:rPr>
        <w:t>含思想</w:t>
      </w:r>
      <w:proofErr w:type="gramEnd"/>
      <w:r>
        <w:rPr>
          <w:rFonts w:asciiTheme="minorEastAsia" w:hAnsiTheme="minorEastAsia" w:hint="eastAsia"/>
          <w:sz w:val="24"/>
          <w:szCs w:val="24"/>
        </w:rPr>
        <w:t>政治理论课、创新创业教育课、教师教育课程等为重点。鼓励有利于对外传播的双语课程申报。申报课程开设平台为境外平台的，须先在国内公开课程平台完成至少一期教学活动。</w:t>
      </w:r>
    </w:p>
    <w:p w:rsidR="007A1747" w:rsidRPr="007A1747" w:rsidRDefault="007A1747" w:rsidP="007A17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A1747">
        <w:rPr>
          <w:rFonts w:asciiTheme="minorEastAsia" w:hAnsiTheme="minorEastAsia" w:hint="eastAsia"/>
          <w:sz w:val="24"/>
          <w:szCs w:val="24"/>
        </w:rPr>
        <w:t>为推动课程持续完善、提升质量，确保每期课程有修改完善时间和完整的教学周期，申报课程</w:t>
      </w:r>
      <w:r w:rsidRPr="007A1747">
        <w:rPr>
          <w:rFonts w:asciiTheme="minorEastAsia" w:hAnsiTheme="minorEastAsia" w:hint="eastAsia"/>
          <w:b/>
          <w:sz w:val="24"/>
          <w:szCs w:val="24"/>
        </w:rPr>
        <w:t>第一期上线开课时间不得晚于2017 年12 月31 日</w:t>
      </w:r>
      <w:r w:rsidRPr="007A1747">
        <w:rPr>
          <w:rFonts w:asciiTheme="minorEastAsia" w:hAnsiTheme="minorEastAsia" w:hint="eastAsia"/>
          <w:sz w:val="24"/>
          <w:szCs w:val="24"/>
        </w:rPr>
        <w:t>；申报2017 年认定但未通过的课程，须经进一步修改完善，</w:t>
      </w:r>
      <w:r w:rsidRPr="007A1747">
        <w:rPr>
          <w:rFonts w:asciiTheme="minorEastAsia" w:hAnsiTheme="minorEastAsia" w:hint="eastAsia"/>
          <w:b/>
          <w:sz w:val="24"/>
          <w:szCs w:val="24"/>
        </w:rPr>
        <w:t>并在2017 年8 月1 日之后至少有一个完整的教学周期</w:t>
      </w:r>
      <w:r w:rsidRPr="007A1747">
        <w:rPr>
          <w:rFonts w:asciiTheme="minorEastAsia" w:hAnsiTheme="minorEastAsia" w:hint="eastAsia"/>
          <w:sz w:val="24"/>
          <w:szCs w:val="24"/>
        </w:rPr>
        <w:t>。</w:t>
      </w:r>
    </w:p>
    <w:p w:rsidR="007A1747" w:rsidRDefault="007A1747" w:rsidP="007A17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A1747">
        <w:rPr>
          <w:rFonts w:asciiTheme="minorEastAsia" w:hAnsiTheme="minorEastAsia" w:hint="eastAsia"/>
          <w:sz w:val="24"/>
          <w:szCs w:val="24"/>
        </w:rPr>
        <w:t>不具备大规模在线开放课程特征的课程，如视频公开课和资源共享课，仅对本校或少数高校学生开放的小规模专有在线课程（SPOC）和应用于非全日制学生的网络教育课程，以及无完整教学过程和教学活动的在线课程等，不在认定范围。</w:t>
      </w:r>
    </w:p>
    <w:p w:rsidR="001C1284" w:rsidRDefault="005A0F3F" w:rsidP="007A17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2018年认定国家精品在线开放课程数量为800门左右。</w:t>
      </w:r>
      <w:r w:rsidR="007A1747" w:rsidRPr="007A1747">
        <w:rPr>
          <w:rFonts w:asciiTheme="minorEastAsia" w:hAnsiTheme="minorEastAsia" w:hint="eastAsia"/>
          <w:sz w:val="24"/>
          <w:szCs w:val="24"/>
        </w:rPr>
        <w:t>2018 年</w:t>
      </w:r>
      <w:r w:rsidR="007A1747">
        <w:rPr>
          <w:rFonts w:asciiTheme="minorEastAsia" w:hAnsiTheme="minorEastAsia" w:hint="eastAsia"/>
          <w:sz w:val="24"/>
          <w:szCs w:val="24"/>
        </w:rPr>
        <w:t>教育厅</w:t>
      </w:r>
      <w:r w:rsidR="007A1747" w:rsidRPr="007A1747">
        <w:rPr>
          <w:rFonts w:asciiTheme="minorEastAsia" w:hAnsiTheme="minorEastAsia" w:hint="eastAsia"/>
          <w:sz w:val="24"/>
          <w:szCs w:val="24"/>
        </w:rPr>
        <w:t>将认定一批自治区精品在线开放课程，并对认定课程进行奖补。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二、课程要求</w:t>
      </w:r>
    </w:p>
    <w:p w:rsidR="00D95962" w:rsidRDefault="00D95962" w:rsidP="00D959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5962">
        <w:rPr>
          <w:rFonts w:asciiTheme="minorEastAsia" w:hAnsiTheme="minorEastAsia" w:hint="eastAsia"/>
          <w:sz w:val="24"/>
          <w:szCs w:val="24"/>
        </w:rPr>
        <w:t>申报课程须贯彻《意见》精神，符合《普通高等学校本科专业类教学质量国家标准》等要求，</w:t>
      </w:r>
      <w:r w:rsidRPr="00D95962">
        <w:rPr>
          <w:rFonts w:asciiTheme="minorEastAsia" w:hAnsiTheme="minorEastAsia" w:hint="eastAsia"/>
          <w:b/>
          <w:sz w:val="24"/>
          <w:szCs w:val="24"/>
        </w:rPr>
        <w:t>思想导向正确、科学性强，大规模在线开放课程特征明显</w:t>
      </w:r>
      <w:r w:rsidRPr="00D95962">
        <w:rPr>
          <w:rFonts w:asciiTheme="minorEastAsia" w:hAnsiTheme="minorEastAsia" w:hint="eastAsia"/>
          <w:sz w:val="24"/>
          <w:szCs w:val="24"/>
        </w:rPr>
        <w:t>，突出以学生为中心的教学设计，课程建设团队充分开展在线教学活动与指导，课程质量高，</w:t>
      </w:r>
      <w:r w:rsidRPr="00D95962">
        <w:rPr>
          <w:rFonts w:asciiTheme="minorEastAsia" w:hAnsiTheme="minorEastAsia" w:hint="eastAsia"/>
          <w:sz w:val="24"/>
          <w:szCs w:val="24"/>
        </w:rPr>
        <w:lastRenderedPageBreak/>
        <w:t>共享范围广，应用效果好，示范引领性强。</w:t>
      </w:r>
    </w:p>
    <w:p w:rsidR="001C1284" w:rsidRDefault="005A0F3F" w:rsidP="00D9596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（一）课程团队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1.课程负责人应为我校正式聘用的教师，具有丰富教学经验和较高学术造诣。主讲教师师德好，教学能力强，积极投身信息技术与教育教学深度融合的教学改革。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2.课程团队结构合理、人员稳定，除课程负责人和主讲教师外，还应配备必要的助理教师，保障线上线下教学的正常有序运行。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 课程团队主要成员须与课程平台显示人员一致。同一课程负责人只能申报一门课程。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（二）课程教学设计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遵循教育教学规律，体现现代教育思想，符合大规模在线开放课程教学特征。注重以学生为中心建立教与学新型关系，构建体现信息技术与教育教学深度融合的课程结构和教学组织模式，课程知识体系科学，资源配置全面合理，适合在线学习和混合式教学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（三）课程内容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立德树人，能够将思想政治教育内化为课程内容，弘扬社会主义核心价值观。反映学科专业最新发展成果和教改教研成果，具有较高的科学性水平。课程内容更新和完善及时。无危害国家安全、涉密及其他不适宜网络公开传播的内容，无侵犯他人知识产权内容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（四）教学活动与教师指导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过课程平台，教师按照学校的教学计划和要求为学习者提供测验、作业、考试、答疑、讨论等教学活动，及时开展在线指导与测评。各项教学活动完整、有效，按计划实施。学习者在线学习响应度高，师生互动充分，能有效促进师生之间、学生之间进行资源共享、互动交流和自主式与协作式学习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（五）</w:t>
      </w:r>
      <w:r w:rsidR="00D95962">
        <w:rPr>
          <w:rFonts w:asciiTheme="minorEastAsia" w:hAnsiTheme="minorEastAsia" w:hint="eastAsia"/>
          <w:b/>
          <w:sz w:val="24"/>
          <w:szCs w:val="24"/>
        </w:rPr>
        <w:t>应用</w:t>
      </w:r>
      <w:r>
        <w:rPr>
          <w:rFonts w:asciiTheme="minorEastAsia" w:hAnsiTheme="minorEastAsia" w:hint="eastAsia"/>
          <w:b/>
          <w:sz w:val="24"/>
          <w:szCs w:val="24"/>
        </w:rPr>
        <w:t>效果与影响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申报课程在教学过程中能较好地应用，将在线课程与课堂教学相结合，教学方法先进，教学质量高。在其他高校和社会学习者中共</w:t>
      </w:r>
      <w:proofErr w:type="gramStart"/>
      <w:r>
        <w:rPr>
          <w:rFonts w:asciiTheme="minorEastAsia" w:hAnsiTheme="minorEastAsia" w:hint="eastAsia"/>
          <w:sz w:val="24"/>
          <w:szCs w:val="24"/>
        </w:rPr>
        <w:t>享范围</w:t>
      </w:r>
      <w:proofErr w:type="gramEnd"/>
      <w:r>
        <w:rPr>
          <w:rFonts w:asciiTheme="minorEastAsia" w:hAnsiTheme="minorEastAsia" w:hint="eastAsia"/>
          <w:sz w:val="24"/>
          <w:szCs w:val="24"/>
        </w:rPr>
        <w:t>广，应用模式多样，应用效果好，社会影响大。</w:t>
      </w:r>
    </w:p>
    <w:p w:rsidR="001C1284" w:rsidRDefault="00D9596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95962">
        <w:rPr>
          <w:rFonts w:asciiTheme="minorEastAsia" w:hAnsiTheme="minorEastAsia" w:hint="eastAsia"/>
          <w:b/>
          <w:sz w:val="24"/>
          <w:szCs w:val="24"/>
        </w:rPr>
        <w:t>（六）课程平台支持服务。</w:t>
      </w:r>
    </w:p>
    <w:p w:rsidR="00D95962" w:rsidRPr="00D95962" w:rsidRDefault="00D95962" w:rsidP="00D959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5962">
        <w:rPr>
          <w:rFonts w:asciiTheme="minorEastAsia" w:hAnsiTheme="minorEastAsia" w:hint="eastAsia"/>
          <w:sz w:val="24"/>
          <w:szCs w:val="24"/>
        </w:rPr>
        <w:t>课程所在平台须按照《中国互联网管理条例》等规定，完成有关的备案和审批</w:t>
      </w:r>
      <w:r w:rsidRPr="00D95962">
        <w:rPr>
          <w:rFonts w:asciiTheme="minorEastAsia" w:hAnsiTheme="minorEastAsia" w:hint="eastAsia"/>
          <w:sz w:val="24"/>
          <w:szCs w:val="24"/>
        </w:rPr>
        <w:lastRenderedPageBreak/>
        <w:t>手续，至少获得国家信息安全等级保护二级认证。平台运行安全稳定畅通，课程在线教学支持服务高效。同时，须制定相应的管理制度和工作流程，配有专业人员进行审查管理，确保上线课程的内容规范及技术水平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三、申报和推荐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学校组织对我校建设或牵头建设的在线开放课程进行遴选，公正、客观、科学地评价课程，择优申报至</w:t>
      </w:r>
      <w:r w:rsidR="00D95962">
        <w:rPr>
          <w:rFonts w:asciiTheme="minorEastAsia" w:hAnsiTheme="minorEastAsia" w:hint="eastAsia"/>
          <w:sz w:val="24"/>
          <w:szCs w:val="24"/>
        </w:rPr>
        <w:t>教育厅和教育部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95962" w:rsidRDefault="00D95962" w:rsidP="00D959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5962">
        <w:rPr>
          <w:rFonts w:asciiTheme="minorEastAsia" w:hAnsiTheme="minorEastAsia" w:hint="eastAsia"/>
          <w:sz w:val="24"/>
          <w:szCs w:val="24"/>
        </w:rPr>
        <w:t>在多个平台开设的课程须选择大规模在线开放课程特征明显、课程团队在线教学服务好、在线教学效果好的一个主要平台申报。多个平台的有关数据可按平台分别提供课程数据信息表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教育部</w:t>
      </w:r>
      <w:r w:rsidR="00D95962">
        <w:rPr>
          <w:rFonts w:asciiTheme="minorEastAsia" w:hAnsiTheme="minorEastAsia" w:hint="eastAsia"/>
          <w:sz w:val="24"/>
          <w:szCs w:val="24"/>
        </w:rPr>
        <w:t>和教育厅</w:t>
      </w:r>
      <w:r>
        <w:rPr>
          <w:rFonts w:asciiTheme="minorEastAsia" w:hAnsiTheme="minorEastAsia" w:hint="eastAsia"/>
          <w:sz w:val="24"/>
          <w:szCs w:val="24"/>
        </w:rPr>
        <w:t>组织人员对申报材料进行审核，组织有关专家，对通过材料审核的课程的学术水平、内容质量、课程应用共享效果等方面进行综合评议，评选认定2018年国家精品在线开放课程。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四、认定后管理</w:t>
      </w:r>
    </w:p>
    <w:p w:rsidR="001C1284" w:rsidRDefault="00D95962" w:rsidP="00D959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5962">
        <w:rPr>
          <w:rFonts w:asciiTheme="minorEastAsia" w:hAnsiTheme="minorEastAsia" w:hint="eastAsia"/>
          <w:sz w:val="24"/>
          <w:szCs w:val="24"/>
        </w:rPr>
        <w:t>认定为国家或自治区精品在线开放课程的课程，无论是已面向社会开放的课程，还是仅向高校开放的学分课，均须继续建设与完善，</w:t>
      </w:r>
      <w:proofErr w:type="gramStart"/>
      <w:r w:rsidRPr="00D95962">
        <w:rPr>
          <w:rFonts w:asciiTheme="minorEastAsia" w:hAnsiTheme="minorEastAsia" w:hint="eastAsia"/>
          <w:sz w:val="24"/>
          <w:szCs w:val="24"/>
        </w:rPr>
        <w:t>自认定</w:t>
      </w:r>
      <w:proofErr w:type="gramEnd"/>
      <w:r w:rsidRPr="00D95962">
        <w:rPr>
          <w:rFonts w:asciiTheme="minorEastAsia" w:hAnsiTheme="minorEastAsia" w:hint="eastAsia"/>
          <w:sz w:val="24"/>
          <w:szCs w:val="24"/>
        </w:rPr>
        <w:t>结果公布始面向社会开放并提供教学服务不少于5 年。课程所在高校</w:t>
      </w:r>
      <w:r>
        <w:rPr>
          <w:rFonts w:asciiTheme="minorEastAsia" w:hAnsiTheme="minorEastAsia" w:hint="eastAsia"/>
          <w:sz w:val="24"/>
          <w:szCs w:val="24"/>
        </w:rPr>
        <w:t>将会对已认定</w:t>
      </w:r>
      <w:r w:rsidRPr="00D95962">
        <w:rPr>
          <w:rFonts w:asciiTheme="minorEastAsia" w:hAnsiTheme="minorEastAsia" w:hint="eastAsia"/>
          <w:sz w:val="24"/>
          <w:szCs w:val="24"/>
        </w:rPr>
        <w:t>课程采取相应措施予以支持。教育部和</w:t>
      </w:r>
      <w:r>
        <w:rPr>
          <w:rFonts w:asciiTheme="minorEastAsia" w:hAnsiTheme="minorEastAsia" w:hint="eastAsia"/>
          <w:sz w:val="24"/>
          <w:szCs w:val="24"/>
        </w:rPr>
        <w:t>教育厅</w:t>
      </w:r>
      <w:r w:rsidRPr="00D95962">
        <w:rPr>
          <w:rFonts w:asciiTheme="minorEastAsia" w:hAnsiTheme="minorEastAsia" w:hint="eastAsia"/>
          <w:sz w:val="24"/>
          <w:szCs w:val="24"/>
        </w:rPr>
        <w:t>将对课程运行情况持续进行监督和管理，对不符合要求的课程实施退出机制。</w:t>
      </w:r>
    </w:p>
    <w:p w:rsidR="001C1284" w:rsidRDefault="005A0F3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五、材料提交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1.国家精品在线开放课程申报书（2018年）（附件</w:t>
      </w:r>
      <w:r w:rsidR="00F465E0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2.课程数据信息表（2018年）（附件</w:t>
      </w:r>
      <w:r w:rsidR="00F465E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3.学院（部门）申报课程汇总表（附件</w:t>
      </w:r>
      <w:r w:rsidR="00F465E0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请以学院（部）为单位，于8月</w:t>
      </w:r>
      <w:r w:rsidR="00D95962">
        <w:rPr>
          <w:rFonts w:asciiTheme="minorEastAsia" w:hAnsiTheme="minorEastAsia" w:hint="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日前汇总各课程电子版申报材料，申报材料请打包后以“xx学院（部）2018年国家精品在线开放课程认定申报”为邮件主题，</w:t>
      </w:r>
      <w:r>
        <w:rPr>
          <w:rStyle w:val="a7"/>
          <w:rFonts w:asciiTheme="minorEastAsia" w:hAnsiTheme="minorEastAsia" w:hint="eastAsia"/>
          <w:sz w:val="24"/>
          <w:szCs w:val="24"/>
        </w:rPr>
        <w:t>发送至</w:t>
      </w:r>
      <w:r w:rsidR="00026F2F">
        <w:rPr>
          <w:rStyle w:val="a7"/>
          <w:rFonts w:asciiTheme="minorEastAsia" w:hAnsiTheme="minorEastAsia" w:hint="eastAsia"/>
          <w:sz w:val="24"/>
          <w:szCs w:val="24"/>
        </w:rPr>
        <w:t>itto</w:t>
      </w:r>
      <w:r>
        <w:rPr>
          <w:rStyle w:val="a7"/>
          <w:rFonts w:asciiTheme="minorEastAsia" w:hAnsiTheme="minorEastAsia" w:hint="eastAsia"/>
          <w:sz w:val="24"/>
          <w:szCs w:val="24"/>
        </w:rPr>
        <w:t>@</w:t>
      </w:r>
      <w:r w:rsidR="00026F2F">
        <w:rPr>
          <w:rStyle w:val="a7"/>
          <w:rFonts w:asciiTheme="minorEastAsia" w:hAnsiTheme="minorEastAsia" w:hint="eastAsia"/>
          <w:sz w:val="24"/>
          <w:szCs w:val="24"/>
        </w:rPr>
        <w:t>mailbox.</w:t>
      </w:r>
      <w:r w:rsidR="00026F2F">
        <w:rPr>
          <w:rStyle w:val="a7"/>
          <w:rFonts w:asciiTheme="minorEastAsia" w:hAnsiTheme="minorEastAsia"/>
          <w:sz w:val="24"/>
          <w:szCs w:val="24"/>
        </w:rPr>
        <w:t>gxnu</w:t>
      </w:r>
      <w:r>
        <w:rPr>
          <w:rStyle w:val="a7"/>
          <w:rFonts w:asciiTheme="minorEastAsia" w:hAnsiTheme="minorEastAsia" w:hint="eastAsia"/>
          <w:sz w:val="24"/>
          <w:szCs w:val="24"/>
        </w:rPr>
        <w:t>.edu.cn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C1284" w:rsidRDefault="005A0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65E0">
        <w:rPr>
          <w:rFonts w:asciiTheme="minorEastAsia" w:hAnsiTheme="minorEastAsia" w:hint="eastAsia"/>
          <w:sz w:val="24"/>
          <w:szCs w:val="24"/>
        </w:rPr>
        <w:t>学校将组织专家对申报课程予以遴选、指导，</w:t>
      </w:r>
      <w:r>
        <w:rPr>
          <w:rFonts w:asciiTheme="minorEastAsia" w:hAnsiTheme="minorEastAsia" w:hint="eastAsia"/>
          <w:sz w:val="24"/>
          <w:szCs w:val="24"/>
        </w:rPr>
        <w:t>于8月</w:t>
      </w:r>
      <w:r w:rsidR="00026F2F"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日开始组织网上申报，网上申报于</w:t>
      </w:r>
      <w:r w:rsidR="00026F2F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26F2F">
        <w:rPr>
          <w:rFonts w:asciiTheme="minorEastAsia" w:hAnsiTheme="minorEastAsia" w:hint="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日截止。</w:t>
      </w:r>
    </w:p>
    <w:p w:rsidR="001C1284" w:rsidRDefault="00026F2F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广西师范大学教务处</w:t>
      </w:r>
    </w:p>
    <w:p w:rsidR="001C1284" w:rsidRDefault="005A0F3F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2018年</w:t>
      </w:r>
      <w:r w:rsidR="00026F2F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26F2F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1C1284" w:rsidRDefault="001C1284" w:rsidP="00F465E0">
      <w:pPr>
        <w:spacing w:line="380" w:lineRule="exact"/>
        <w:jc w:val="left"/>
        <w:rPr>
          <w:rFonts w:ascii="仿宋_GB2312" w:eastAsia="仿宋_GB2312" w:hint="eastAsia"/>
          <w:szCs w:val="21"/>
        </w:rPr>
      </w:pPr>
    </w:p>
    <w:sectPr w:rsidR="001C1284" w:rsidSect="00F465E0">
      <w:footerReference w:type="even" r:id="rId7"/>
      <w:footerReference w:type="default" r:id="rId8"/>
      <w:pgSz w:w="11906" w:h="16838"/>
      <w:pgMar w:top="1440" w:right="1469" w:bottom="1440" w:left="1797" w:header="851" w:footer="992" w:gutter="0"/>
      <w:pgNumType w:start="16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4B" w:rsidRDefault="00C7174B">
      <w:r>
        <w:separator/>
      </w:r>
    </w:p>
  </w:endnote>
  <w:endnote w:type="continuationSeparator" w:id="0">
    <w:p w:rsidR="00C7174B" w:rsidRDefault="00C7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84" w:rsidRDefault="005A0F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C1284" w:rsidRDefault="001C12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84" w:rsidRDefault="005A0F3F">
    <w:pPr>
      <w:framePr w:wrap="around" w:vAnchor="text" w:hAnchor="margin" w:xAlign="center" w:y="1"/>
      <w:rPr>
        <w:sz w:val="28"/>
        <w:szCs w:val="28"/>
      </w:rPr>
    </w:pPr>
    <w:r>
      <w:rPr>
        <w:rFonts w:hint="eastAsia"/>
        <w:sz w:val="28"/>
        <w:szCs w:val="28"/>
      </w:rPr>
      <w:t xml:space="preserve"> </w:t>
    </w:r>
  </w:p>
  <w:p w:rsidR="001C1284" w:rsidRDefault="001C1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4B" w:rsidRDefault="00C7174B">
      <w:r>
        <w:separator/>
      </w:r>
    </w:p>
  </w:footnote>
  <w:footnote w:type="continuationSeparator" w:id="0">
    <w:p w:rsidR="00C7174B" w:rsidRDefault="00C7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7"/>
    <w:rsid w:val="000148B2"/>
    <w:rsid w:val="00026F2F"/>
    <w:rsid w:val="000C5F80"/>
    <w:rsid w:val="00177201"/>
    <w:rsid w:val="00193B44"/>
    <w:rsid w:val="001C1284"/>
    <w:rsid w:val="001F681B"/>
    <w:rsid w:val="002035C3"/>
    <w:rsid w:val="002220E6"/>
    <w:rsid w:val="002D67C4"/>
    <w:rsid w:val="003273B3"/>
    <w:rsid w:val="003327BE"/>
    <w:rsid w:val="003907B9"/>
    <w:rsid w:val="003B4AF4"/>
    <w:rsid w:val="003D653A"/>
    <w:rsid w:val="00423598"/>
    <w:rsid w:val="00474BE6"/>
    <w:rsid w:val="00535873"/>
    <w:rsid w:val="00544307"/>
    <w:rsid w:val="00571AEB"/>
    <w:rsid w:val="005A0F3F"/>
    <w:rsid w:val="005D1C58"/>
    <w:rsid w:val="005E0BA7"/>
    <w:rsid w:val="005E5F8A"/>
    <w:rsid w:val="006273DC"/>
    <w:rsid w:val="006378CF"/>
    <w:rsid w:val="00670E04"/>
    <w:rsid w:val="006905CA"/>
    <w:rsid w:val="006959F2"/>
    <w:rsid w:val="006C4E67"/>
    <w:rsid w:val="00747EBC"/>
    <w:rsid w:val="007A1747"/>
    <w:rsid w:val="00942FC9"/>
    <w:rsid w:val="00962FC4"/>
    <w:rsid w:val="00994550"/>
    <w:rsid w:val="009D4536"/>
    <w:rsid w:val="00A17757"/>
    <w:rsid w:val="00A24292"/>
    <w:rsid w:val="00A27769"/>
    <w:rsid w:val="00AB3DDC"/>
    <w:rsid w:val="00AC39B8"/>
    <w:rsid w:val="00B97DB4"/>
    <w:rsid w:val="00C05CDD"/>
    <w:rsid w:val="00C7174B"/>
    <w:rsid w:val="00C86047"/>
    <w:rsid w:val="00CA7DDD"/>
    <w:rsid w:val="00CB0AFA"/>
    <w:rsid w:val="00CF34F8"/>
    <w:rsid w:val="00D95962"/>
    <w:rsid w:val="00E4751A"/>
    <w:rsid w:val="00E71FE6"/>
    <w:rsid w:val="00EE4773"/>
    <w:rsid w:val="00F11EF4"/>
    <w:rsid w:val="00F245B0"/>
    <w:rsid w:val="00F465E0"/>
    <w:rsid w:val="00F500C7"/>
    <w:rsid w:val="00FB1527"/>
    <w:rsid w:val="00FC4B38"/>
    <w:rsid w:val="164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1FE43"/>
  <w15:docId w15:val="{E7F020AE-EF67-4EC3-BCE0-35A5B61B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ind w:firstLineChars="200" w:firstLine="600"/>
      <w:outlineLvl w:val="0"/>
    </w:pPr>
    <w:rPr>
      <w:rFonts w:ascii="方正小标宋简体" w:eastAsia="方正小标宋简体" w:hAnsi="Calibri" w:cs="Times New Roman"/>
      <w:bCs/>
      <w:kern w:val="44"/>
      <w:sz w:val="30"/>
      <w:szCs w:val="3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方正小标宋简体" w:eastAsia="方正小标宋简体" w:hAnsi="Calibri" w:cs="Times New Roman"/>
      <w:bCs/>
      <w:kern w:val="44"/>
      <w:sz w:val="30"/>
      <w:szCs w:val="30"/>
      <w:lang w:val="zh-CN" w:eastAsia="zh-CN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1950</Characters>
  <Application>Microsoft Office Word</Application>
  <DocSecurity>0</DocSecurity>
  <Lines>16</Lines>
  <Paragraphs>4</Paragraphs>
  <ScaleCrop>false</ScaleCrop>
  <Company>SDWM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教务处</cp:lastModifiedBy>
  <cp:revision>3</cp:revision>
  <dcterms:created xsi:type="dcterms:W3CDTF">2018-08-06T10:05:00Z</dcterms:created>
  <dcterms:modified xsi:type="dcterms:W3CDTF">2018-08-07T03:36:00Z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