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36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广西师范大学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2007、2008年</w:t>
      </w:r>
      <w:r>
        <w:rPr>
          <w:rFonts w:hint="eastAsia" w:ascii="黑体" w:hAnsi="宋体" w:eastAsia="黑体"/>
          <w:sz w:val="32"/>
          <w:szCs w:val="32"/>
        </w:rPr>
        <w:t>双语教学立项课程</w:t>
      </w:r>
      <w:r>
        <w:rPr>
          <w:rFonts w:hint="eastAsia" w:ascii="黑体" w:hAnsi="宋体" w:eastAsia="黑体"/>
          <w:sz w:val="32"/>
          <w:szCs w:val="32"/>
          <w:lang w:eastAsia="zh-CN"/>
        </w:rPr>
        <w:t>一览表</w:t>
      </w:r>
    </w:p>
    <w:tbl>
      <w:tblPr>
        <w:tblStyle w:val="4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36"/>
        <w:gridCol w:w="1081"/>
        <w:gridCol w:w="318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所在学院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国际贸易法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杨丽艳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国际法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  勇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外国法律文献选读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欧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人力资源管理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傅泽平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计算机科学与信息工程学院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企业信息化建设与管理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刘海燕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计算机科学与信息工程学院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商务谈判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刘海燕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计算机科学与信息工程学院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分子生物学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李惠敏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普通生态学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周岐海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细胞生物学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刘华英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微生物学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侯美珍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电子电路分析与设计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罗晓曙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J</w:t>
            </w:r>
            <w:r>
              <w:rPr>
                <w:rFonts w:hint="eastAsia" w:ascii="宋体" w:hAnsi="宋体"/>
                <w:sz w:val="24"/>
              </w:rPr>
              <w:t>ava编程基础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肖建明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物理物理科学技术学院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复变函数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韦煜明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常微分方程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冯春华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生物化学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刘晓灿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电子商务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刘海燕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计算机科学与信息工程学院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组织行为学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傅泽平</w:t>
            </w:r>
          </w:p>
        </w:tc>
        <w:tc>
          <w:tcPr>
            <w:tcW w:w="31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计算机科学与信息工程学院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财务管理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高劲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经济管理学院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4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组织行为学</w:t>
            </w: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周劲波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经济管理学院</w:t>
            </w:r>
          </w:p>
        </w:tc>
        <w:tc>
          <w:tcPr>
            <w:tcW w:w="10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207C"/>
    <w:rsid w:val="1E7C521E"/>
    <w:rsid w:val="413832C4"/>
    <w:rsid w:val="64BC20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2016-05-04T08:21:00Z</dcterms:created>
  <dc:creator>Administrator</dc:creator>
  <cp:lastModifiedBy>Administrator</cp:lastModifiedBy>
  <cp:lastPrinted>2016-05-06T03:55:00Z</cp:lastPrinted>
  <dcterms:modified xsi:type="dcterms:W3CDTF">2016-12-02T03:38:30Z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