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p>
    <w:p>
      <w:pPr>
        <w:jc w:val="center"/>
        <w:rPr>
          <w:rFonts w:hint="eastAsia"/>
          <w:b/>
          <w:sz w:val="28"/>
          <w:szCs w:val="28"/>
        </w:rPr>
      </w:pPr>
      <w:r>
        <w:rPr>
          <w:rFonts w:ascii="宋体" w:hAnsi="宋体" w:eastAsia="宋体" w:cs="宋体"/>
          <w:sz w:val="24"/>
          <w:szCs w:val="24"/>
        </w:rPr>
        <w:t>教务〔2017〕9</w:t>
      </w:r>
      <w:r>
        <w:rPr>
          <w:rFonts w:hint="eastAsia" w:ascii="宋体" w:hAnsi="宋体" w:eastAsia="宋体" w:cs="宋体"/>
          <w:sz w:val="24"/>
          <w:szCs w:val="24"/>
          <w:lang w:val="en-US" w:eastAsia="zh-CN"/>
        </w:rPr>
        <w:t>8</w:t>
      </w:r>
      <w:r>
        <w:rPr>
          <w:rFonts w:ascii="宋体" w:hAnsi="宋体" w:eastAsia="宋体" w:cs="宋体"/>
          <w:sz w:val="24"/>
          <w:szCs w:val="24"/>
        </w:rPr>
        <w:t>号</w:t>
      </w:r>
    </w:p>
    <w:p>
      <w:pPr>
        <w:jc w:val="center"/>
        <w:rPr>
          <w:b/>
          <w:sz w:val="28"/>
          <w:szCs w:val="28"/>
        </w:rPr>
      </w:pPr>
      <w:r>
        <w:rPr>
          <w:rFonts w:hint="eastAsia"/>
          <w:b/>
          <w:sz w:val="28"/>
          <w:szCs w:val="28"/>
        </w:rPr>
        <w:t>关于支持学院（部）申报举办（或联合主办）教研活动的通知</w:t>
      </w:r>
    </w:p>
    <w:p>
      <w:pPr>
        <w:spacing w:line="360" w:lineRule="auto"/>
        <w:rPr>
          <w:sz w:val="24"/>
          <w:szCs w:val="24"/>
        </w:rPr>
      </w:pPr>
    </w:p>
    <w:p>
      <w:pPr>
        <w:spacing w:line="360" w:lineRule="auto"/>
        <w:rPr>
          <w:sz w:val="24"/>
          <w:szCs w:val="24"/>
        </w:rPr>
      </w:pPr>
      <w:r>
        <w:rPr>
          <w:rFonts w:hint="eastAsia"/>
          <w:sz w:val="24"/>
          <w:szCs w:val="24"/>
        </w:rPr>
        <w:t>各学院（部）：</w:t>
      </w:r>
    </w:p>
    <w:p>
      <w:pPr>
        <w:spacing w:line="360" w:lineRule="auto"/>
        <w:ind w:firstLine="480" w:firstLineChars="200"/>
        <w:rPr>
          <w:sz w:val="24"/>
          <w:szCs w:val="24"/>
        </w:rPr>
      </w:pPr>
      <w:r>
        <w:rPr>
          <w:rFonts w:hint="eastAsia"/>
          <w:sz w:val="24"/>
          <w:szCs w:val="24"/>
        </w:rPr>
        <w:t>为了营造浓厚的教研氛围，促进教师专业教学能力发展，提升教师的专业教学水平，学校教师教学发展中心支持各学院（部）举办（联合主办）面向全校的、针对相关专业教学过程中出现的各类问题而展开的学科教研活动，尤其是跨院、校的专业教研活动。各学院（部）如需举办各类教研活动，可以向学校教师教学发展中心提出申请，中心组织专家评审后予以支持和资助。</w:t>
      </w:r>
    </w:p>
    <w:p>
      <w:pPr>
        <w:spacing w:line="360" w:lineRule="auto"/>
        <w:ind w:firstLine="480" w:firstLineChars="200"/>
        <w:rPr>
          <w:sz w:val="24"/>
          <w:szCs w:val="24"/>
        </w:rPr>
      </w:pPr>
      <w:r>
        <w:rPr>
          <w:rFonts w:hint="eastAsia"/>
          <w:sz w:val="24"/>
          <w:szCs w:val="24"/>
        </w:rPr>
        <w:t>一、资助对象</w:t>
      </w:r>
    </w:p>
    <w:p>
      <w:pPr>
        <w:spacing w:line="360" w:lineRule="auto"/>
        <w:rPr>
          <w:sz w:val="24"/>
          <w:szCs w:val="24"/>
        </w:rPr>
      </w:pPr>
      <w:r>
        <w:rPr>
          <w:rFonts w:hint="eastAsia"/>
          <w:sz w:val="24"/>
          <w:szCs w:val="24"/>
        </w:rPr>
        <w:t xml:space="preserve">    1、专业学科（课程）的教学研讨会、教学专题报告会、教学经验分享会。</w:t>
      </w:r>
    </w:p>
    <w:p>
      <w:pPr>
        <w:spacing w:line="360" w:lineRule="auto"/>
        <w:rPr>
          <w:sz w:val="24"/>
          <w:szCs w:val="24"/>
        </w:rPr>
      </w:pPr>
      <w:r>
        <w:rPr>
          <w:rFonts w:hint="eastAsia"/>
          <w:sz w:val="24"/>
          <w:szCs w:val="24"/>
        </w:rPr>
        <w:t xml:space="preserve">    2、自治区级以上教师教学技能类比赛。</w:t>
      </w:r>
    </w:p>
    <w:p>
      <w:pPr>
        <w:spacing w:line="360" w:lineRule="auto"/>
        <w:rPr>
          <w:sz w:val="24"/>
          <w:szCs w:val="24"/>
        </w:rPr>
      </w:pPr>
      <w:r>
        <w:rPr>
          <w:rFonts w:hint="eastAsia"/>
          <w:sz w:val="24"/>
          <w:szCs w:val="24"/>
        </w:rPr>
        <w:t xml:space="preserve">    3、学校组织或推荐的教学培训、教学会议。</w:t>
      </w:r>
    </w:p>
    <w:p>
      <w:pPr>
        <w:spacing w:line="360" w:lineRule="auto"/>
        <w:ind w:firstLine="480" w:firstLineChars="200"/>
        <w:rPr>
          <w:sz w:val="24"/>
          <w:szCs w:val="24"/>
        </w:rPr>
      </w:pPr>
      <w:r>
        <w:rPr>
          <w:rFonts w:hint="eastAsia"/>
          <w:sz w:val="24"/>
          <w:szCs w:val="24"/>
        </w:rPr>
        <w:t>二、资助原则</w:t>
      </w:r>
    </w:p>
    <w:p>
      <w:pPr>
        <w:spacing w:line="360" w:lineRule="auto"/>
        <w:ind w:firstLine="480" w:firstLineChars="200"/>
        <w:rPr>
          <w:sz w:val="24"/>
          <w:szCs w:val="24"/>
        </w:rPr>
      </w:pPr>
      <w:r>
        <w:rPr>
          <w:rFonts w:hint="eastAsia"/>
          <w:sz w:val="24"/>
          <w:szCs w:val="24"/>
        </w:rPr>
        <w:t>1、学院（部）举办或者承办的校内活动应契合教师教学能力发展，要有利于推动学校本科教学发展。</w:t>
      </w:r>
    </w:p>
    <w:p>
      <w:pPr>
        <w:spacing w:line="360" w:lineRule="auto"/>
        <w:ind w:firstLine="480" w:firstLineChars="200"/>
        <w:rPr>
          <w:sz w:val="24"/>
          <w:szCs w:val="24"/>
        </w:rPr>
      </w:pPr>
      <w:r>
        <w:rPr>
          <w:rFonts w:hint="eastAsia"/>
          <w:sz w:val="24"/>
          <w:szCs w:val="24"/>
        </w:rPr>
        <w:t>2、学院（部）需要制定详细的活动和经费预算方案。</w:t>
      </w:r>
    </w:p>
    <w:p>
      <w:pPr>
        <w:spacing w:line="360" w:lineRule="auto"/>
        <w:ind w:firstLine="480" w:firstLineChars="200"/>
        <w:rPr>
          <w:sz w:val="24"/>
          <w:szCs w:val="24"/>
        </w:rPr>
      </w:pPr>
      <w:r>
        <w:rPr>
          <w:rFonts w:hint="eastAsia"/>
          <w:sz w:val="24"/>
          <w:szCs w:val="24"/>
        </w:rPr>
        <w:t>3、校内开展跨学院的专业教研活动，按照每次2000元的标准给予经费资助，原则上每学院每学期可申请1次。</w:t>
      </w:r>
    </w:p>
    <w:p>
      <w:pPr>
        <w:spacing w:line="360" w:lineRule="auto"/>
        <w:ind w:firstLine="480" w:firstLineChars="200"/>
        <w:rPr>
          <w:sz w:val="24"/>
          <w:szCs w:val="24"/>
        </w:rPr>
      </w:pPr>
      <w:r>
        <w:rPr>
          <w:sz w:val="24"/>
          <w:szCs w:val="24"/>
        </w:rPr>
        <w:t>4</w:t>
      </w:r>
      <w:r>
        <w:rPr>
          <w:rFonts w:hint="eastAsia"/>
          <w:sz w:val="24"/>
          <w:szCs w:val="24"/>
        </w:rPr>
        <w:t>、教师参加其他单位组织的比赛、参加学校组织或推荐的教学培训、教学会议，教师教学发展中心依据参加活动的等级和内容确定资助的额度。</w:t>
      </w:r>
    </w:p>
    <w:p>
      <w:pPr>
        <w:spacing w:line="360" w:lineRule="auto"/>
        <w:ind w:firstLine="480" w:firstLineChars="200"/>
        <w:rPr>
          <w:sz w:val="24"/>
          <w:szCs w:val="24"/>
        </w:rPr>
      </w:pPr>
      <w:r>
        <w:rPr>
          <w:rFonts w:hint="eastAsia"/>
          <w:sz w:val="24"/>
          <w:szCs w:val="24"/>
        </w:rPr>
        <w:t>三、申报流程</w:t>
      </w:r>
    </w:p>
    <w:p>
      <w:pPr>
        <w:spacing w:line="360" w:lineRule="auto"/>
        <w:ind w:firstLine="480" w:firstLineChars="200"/>
        <w:rPr>
          <w:sz w:val="24"/>
          <w:szCs w:val="24"/>
        </w:rPr>
      </w:pPr>
      <w:r>
        <w:rPr>
          <w:rFonts w:hint="eastAsia"/>
          <w:sz w:val="24"/>
          <w:szCs w:val="24"/>
        </w:rPr>
        <w:t>1、填写《广西师范大学教师教学发展中心学院（部）教研活动申请表》（附件），将打印稿与电子稿一并交所在学院（部）审核并签署意见后教师发展科。</w:t>
      </w:r>
    </w:p>
    <w:p>
      <w:pPr>
        <w:spacing w:line="360" w:lineRule="auto"/>
        <w:ind w:firstLine="480" w:firstLineChars="200"/>
        <w:rPr>
          <w:sz w:val="24"/>
          <w:szCs w:val="24"/>
        </w:rPr>
      </w:pPr>
      <w:r>
        <w:rPr>
          <w:rFonts w:hint="eastAsia"/>
          <w:sz w:val="24"/>
          <w:szCs w:val="24"/>
        </w:rPr>
        <w:t xml:space="preserve">2、各学院（部）应在活动前至少两周将申请表报送教师教学发展中心（育才校区第二文科楼北楼411办公室）。联系人：王老师，联系电话：5826059。 </w:t>
      </w:r>
    </w:p>
    <w:p>
      <w:pPr>
        <w:spacing w:line="360" w:lineRule="auto"/>
        <w:ind w:firstLine="480" w:firstLineChars="200"/>
        <w:rPr>
          <w:sz w:val="24"/>
          <w:szCs w:val="24"/>
        </w:rPr>
      </w:pPr>
      <w:r>
        <w:rPr>
          <w:rFonts w:hint="eastAsia"/>
          <w:sz w:val="24"/>
          <w:szCs w:val="24"/>
        </w:rPr>
        <w:t>四、其他</w:t>
      </w:r>
    </w:p>
    <w:p>
      <w:pPr>
        <w:spacing w:line="360" w:lineRule="auto"/>
        <w:ind w:firstLine="480" w:firstLineChars="200"/>
        <w:rPr>
          <w:sz w:val="24"/>
          <w:szCs w:val="24"/>
        </w:rPr>
      </w:pPr>
      <w:r>
        <w:rPr>
          <w:rFonts w:hint="eastAsia"/>
          <w:sz w:val="24"/>
          <w:szCs w:val="24"/>
        </w:rPr>
        <w:t>1、接受资助的活动应注明学校教师教学发展中心为主办单位或联合举办。</w:t>
      </w:r>
    </w:p>
    <w:p>
      <w:pPr>
        <w:spacing w:line="360" w:lineRule="auto"/>
        <w:ind w:firstLine="480" w:firstLineChars="200"/>
        <w:rPr>
          <w:sz w:val="24"/>
          <w:szCs w:val="24"/>
        </w:rPr>
      </w:pPr>
      <w:r>
        <w:rPr>
          <w:rFonts w:hint="eastAsia"/>
          <w:sz w:val="24"/>
          <w:szCs w:val="24"/>
        </w:rPr>
        <w:t>2、活动结束，学院（部）或个人应提交活动的过程资料和总结资料（如</w:t>
      </w:r>
      <w:r>
        <w:rPr>
          <w:sz w:val="24"/>
          <w:szCs w:val="24"/>
        </w:rPr>
        <w:t>新闻稿、照片等</w:t>
      </w:r>
      <w:r>
        <w:rPr>
          <w:rFonts w:hint="eastAsia"/>
          <w:sz w:val="24"/>
          <w:szCs w:val="24"/>
        </w:rPr>
        <w:t>）给学校教师教学发展中心。学校教师教学发展中心根据工作需要可以无偿使用这些资料。</w:t>
      </w:r>
    </w:p>
    <w:p>
      <w:pPr>
        <w:spacing w:line="360" w:lineRule="auto"/>
        <w:ind w:firstLine="480" w:firstLineChars="200"/>
        <w:rPr>
          <w:sz w:val="24"/>
          <w:szCs w:val="24"/>
        </w:rPr>
      </w:pPr>
      <w:r>
        <w:rPr>
          <w:rFonts w:hint="eastAsia"/>
          <w:sz w:val="24"/>
          <w:szCs w:val="24"/>
        </w:rPr>
        <w:t>3、外出参加培训的教师应在学校公开进行经验分享交流活动一次。</w:t>
      </w:r>
    </w:p>
    <w:p>
      <w:pPr>
        <w:spacing w:line="360" w:lineRule="auto"/>
        <w:ind w:firstLine="480" w:firstLineChars="200"/>
        <w:rPr>
          <w:sz w:val="24"/>
          <w:szCs w:val="24"/>
        </w:rPr>
      </w:pPr>
      <w:r>
        <w:rPr>
          <w:rFonts w:hint="eastAsia"/>
          <w:sz w:val="24"/>
          <w:szCs w:val="24"/>
        </w:rPr>
        <w:t>4、其他未尽事宜由学校教师教学发展中心负责解释。</w:t>
      </w:r>
    </w:p>
    <w:p>
      <w:pPr>
        <w:spacing w:line="360" w:lineRule="auto"/>
        <w:ind w:firstLine="480" w:firstLineChars="200"/>
        <w:rPr>
          <w:sz w:val="24"/>
          <w:szCs w:val="24"/>
        </w:rPr>
      </w:pPr>
    </w:p>
    <w:p>
      <w:pPr>
        <w:spacing w:line="360" w:lineRule="auto"/>
        <w:rPr>
          <w:sz w:val="24"/>
          <w:szCs w:val="24"/>
        </w:rPr>
      </w:pPr>
    </w:p>
    <w:p>
      <w:pPr>
        <w:spacing w:line="360" w:lineRule="auto"/>
        <w:ind w:firstLine="480" w:firstLineChars="200"/>
        <w:rPr>
          <w:sz w:val="24"/>
          <w:szCs w:val="24"/>
        </w:rPr>
      </w:pPr>
      <w:r>
        <w:rPr>
          <w:rFonts w:hint="eastAsia"/>
          <w:sz w:val="24"/>
          <w:szCs w:val="24"/>
        </w:rPr>
        <w:t>附件：广西师范大学教师教学发展中心学院（部）活动申请表</w:t>
      </w:r>
    </w:p>
    <w:p>
      <w:pPr>
        <w:spacing w:line="360" w:lineRule="auto"/>
        <w:rPr>
          <w:sz w:val="24"/>
          <w:szCs w:val="24"/>
        </w:rPr>
      </w:pPr>
    </w:p>
    <w:p>
      <w:pPr>
        <w:spacing w:line="360" w:lineRule="auto"/>
        <w:ind w:firstLine="4680" w:firstLineChars="1950"/>
        <w:jc w:val="right"/>
        <w:rPr>
          <w:rFonts w:hint="eastAsia"/>
          <w:sz w:val="24"/>
          <w:szCs w:val="24"/>
          <w:lang w:eastAsia="zh-CN"/>
        </w:rPr>
      </w:pPr>
      <w:r>
        <w:rPr>
          <w:rFonts w:hint="eastAsia"/>
          <w:sz w:val="24"/>
          <w:szCs w:val="24"/>
          <w:lang w:eastAsia="zh-CN"/>
        </w:rPr>
        <w:t>教务处</w:t>
      </w:r>
    </w:p>
    <w:p>
      <w:pPr>
        <w:spacing w:line="360" w:lineRule="auto"/>
        <w:ind w:firstLine="4920" w:firstLineChars="2050"/>
        <w:jc w:val="right"/>
        <w:rPr>
          <w:sz w:val="24"/>
          <w:szCs w:val="24"/>
        </w:rPr>
      </w:pPr>
      <w:r>
        <w:rPr>
          <w:rFonts w:hint="eastAsia"/>
          <w:sz w:val="24"/>
          <w:szCs w:val="24"/>
        </w:rPr>
        <w:t>教师教学发展中心</w:t>
      </w:r>
    </w:p>
    <w:p>
      <w:pPr>
        <w:spacing w:line="360" w:lineRule="auto"/>
        <w:ind w:firstLine="4680" w:firstLineChars="1950"/>
        <w:jc w:val="right"/>
        <w:rPr>
          <w:sz w:val="24"/>
          <w:szCs w:val="24"/>
        </w:rPr>
      </w:pPr>
      <w:r>
        <w:rPr>
          <w:rFonts w:hint="eastAsia"/>
          <w:sz w:val="24"/>
          <w:szCs w:val="24"/>
        </w:rPr>
        <w:t xml:space="preserve">      201</w:t>
      </w:r>
      <w:r>
        <w:rPr>
          <w:sz w:val="24"/>
          <w:szCs w:val="24"/>
        </w:rPr>
        <w:t>7</w:t>
      </w:r>
      <w:r>
        <w:rPr>
          <w:rFonts w:hint="eastAsia"/>
          <w:sz w:val="24"/>
          <w:szCs w:val="24"/>
        </w:rPr>
        <w:t>年</w:t>
      </w:r>
      <w:r>
        <w:rPr>
          <w:sz w:val="24"/>
          <w:szCs w:val="24"/>
        </w:rPr>
        <w:t>9</w:t>
      </w:r>
      <w:r>
        <w:rPr>
          <w:rFonts w:hint="eastAsia"/>
          <w:sz w:val="24"/>
          <w:szCs w:val="24"/>
        </w:rPr>
        <w:t>月</w:t>
      </w:r>
      <w:r>
        <w:rPr>
          <w:rFonts w:hint="eastAsia"/>
          <w:sz w:val="24"/>
          <w:szCs w:val="24"/>
          <w:lang w:val="en-US" w:eastAsia="zh-CN"/>
        </w:rPr>
        <w:t>19</w:t>
      </w:r>
      <w:bookmarkStart w:id="0" w:name="_GoBack"/>
      <w:bookmarkEnd w:id="0"/>
      <w:r>
        <w:rPr>
          <w:rFonts w:hint="eastAsia"/>
          <w:sz w:val="24"/>
          <w:szCs w:val="24"/>
        </w:rPr>
        <w:t>日</w:t>
      </w:r>
    </w:p>
    <w:p>
      <w:pPr>
        <w:spacing w:line="360" w:lineRule="auto"/>
        <w:jc w:val="right"/>
        <w:rPr>
          <w:sz w:val="24"/>
          <w:szCs w:val="24"/>
        </w:rPr>
      </w:pPr>
      <w:r>
        <w:rPr>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21AA"/>
    <w:rsid w:val="001F2642"/>
    <w:rsid w:val="002245CA"/>
    <w:rsid w:val="00370308"/>
    <w:rsid w:val="004E21AA"/>
    <w:rsid w:val="005304B1"/>
    <w:rsid w:val="00623614"/>
    <w:rsid w:val="00735492"/>
    <w:rsid w:val="007C06DA"/>
    <w:rsid w:val="009D2B38"/>
    <w:rsid w:val="00DD0E81"/>
    <w:rsid w:val="00F02E7F"/>
    <w:rsid w:val="00FE75A3"/>
    <w:rsid w:val="0D4F3C4B"/>
    <w:rsid w:val="1D4D66B3"/>
    <w:rsid w:val="27A10173"/>
    <w:rsid w:val="435B10F1"/>
    <w:rsid w:val="6F665DA5"/>
    <w:rsid w:val="74D76D3D"/>
    <w:rsid w:val="7AF71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qFormat/>
    <w:uiPriority w:val="99"/>
    <w:rPr>
      <w:sz w:val="18"/>
      <w:szCs w:val="18"/>
    </w:r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131</Words>
  <Characters>751</Characters>
  <Lines>6</Lines>
  <Paragraphs>1</Paragraphs>
  <ScaleCrop>false</ScaleCrop>
  <LinksUpToDate>false</LinksUpToDate>
  <CharactersWithSpaces>881</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2016-04-20T07:35:00Z</dcterms:created>
  <dc:creator>曹霞</dc:creator>
  <cp:lastModifiedBy>Administrator</cp:lastModifiedBy>
  <cp:lastPrinted>2017-09-19T02:48:00Z</cp:lastPrinted>
  <dcterms:modified xsi:type="dcterms:W3CDTF">2017-09-19T08:42:50Z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