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default"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附件2:</w:t>
      </w:r>
    </w:p>
    <w:p>
      <w:pPr>
        <w:keepNext w:val="0"/>
        <w:keepLines w:val="0"/>
        <w:widowControl/>
        <w:suppressLineNumbers w:val="0"/>
        <w:jc w:val="center"/>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广西师范大学一流本科课程建设与管理办法</w:t>
      </w:r>
    </w:p>
    <w:p>
      <w:pPr>
        <w:keepNext w:val="0"/>
        <w:keepLines w:val="0"/>
        <w:widowControl/>
        <w:suppressLineNumbers w:val="0"/>
        <w:jc w:val="center"/>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（征求意见稿）</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课程是人才培养的核心要素，课程质量直接决定人才培养质量。为贯彻落实习近平总书记关于教育的重要论述和全国教育大会精神，落实新时代全国高等学校本科教育工作会议要求，根据《教育部关于深化本科教育教学改革 全面提高人才培养质量的意见》（教高〔2019〕6 号）和《教育部关于一流本科课程建设的实施意见》（教高〔2019〕8 号）等文件精神，结合我校实际情况，制定本办法。</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黑体" w:hAnsi="黑体" w:eastAsia="黑体" w:cs="黑体"/>
          <w:b/>
          <w:bCs/>
          <w:color w:val="000000"/>
          <w:kern w:val="0"/>
          <w:sz w:val="24"/>
          <w:szCs w:val="24"/>
          <w:lang w:val="en-US" w:eastAsia="zh-CN" w:bidi="ar"/>
        </w:rPr>
      </w:pPr>
      <w:r>
        <w:rPr>
          <w:rFonts w:hint="eastAsia" w:ascii="黑体" w:hAnsi="黑体" w:eastAsia="黑体" w:cs="黑体"/>
          <w:b/>
          <w:bCs/>
          <w:color w:val="000000"/>
          <w:kern w:val="0"/>
          <w:sz w:val="24"/>
          <w:szCs w:val="24"/>
          <w:lang w:val="en-US" w:eastAsia="zh-CN" w:bidi="ar"/>
        </w:rPr>
        <w:t>一、指导思想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以习近平新时代中国特色社会主义思想为指导，贯彻落实党的十九大精神，落实立德树人根本任务，深入挖掘各类课程和教学方式中蕴含的思想政治教育元素，建设适应新时代要求的一流本科课程，立足国家经济社会发展需求和学校人才培养目标，结合一流专业、新工科、新文科等建设，深刻把握高等教育发展规律，</w:t>
      </w:r>
      <w:r>
        <w:rPr>
          <w:rFonts w:hint="eastAsia" w:ascii="宋体" w:hAnsi="宋体" w:eastAsia="宋体" w:cs="宋体"/>
          <w:i w:val="0"/>
          <w:iCs w:val="0"/>
          <w:caps w:val="0"/>
          <w:color w:val="333333"/>
          <w:spacing w:val="0"/>
          <w:sz w:val="24"/>
          <w:szCs w:val="24"/>
          <w:shd w:val="clear" w:fill="FFFFFF"/>
        </w:rPr>
        <w:t>努力形成一流本科课程体系，构建高水平人才培养体系</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color w:val="000000"/>
          <w:kern w:val="0"/>
          <w:sz w:val="24"/>
          <w:szCs w:val="24"/>
          <w:lang w:val="en-US" w:eastAsia="zh-CN" w:bidi="ar"/>
        </w:rPr>
        <w:t>培养德智体美劳全面发展的社会主义建设者和接班人。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黑体" w:hAnsi="黑体" w:eastAsia="黑体" w:cs="黑体"/>
          <w:b/>
          <w:bCs/>
          <w:color w:val="000000"/>
          <w:kern w:val="0"/>
          <w:sz w:val="24"/>
          <w:szCs w:val="24"/>
          <w:lang w:val="en-US" w:eastAsia="zh-CN" w:bidi="ar"/>
        </w:rPr>
      </w:pPr>
      <w:r>
        <w:rPr>
          <w:rFonts w:hint="eastAsia" w:ascii="黑体" w:hAnsi="黑体" w:eastAsia="黑体" w:cs="黑体"/>
          <w:b/>
          <w:bCs/>
          <w:color w:val="000000"/>
          <w:kern w:val="0"/>
          <w:sz w:val="24"/>
          <w:szCs w:val="24"/>
          <w:lang w:val="en-US" w:eastAsia="zh-CN" w:bidi="ar"/>
        </w:rPr>
        <w:t>二、总体目标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贯彻落实新时代国家对人才培养的新要求，深刻理解一流课程建设的新内涵，坚持“学生中心、产出导向、持续改进”的基本理念，以构建科学课程体系为载体，以优化教学内容方法为手段，以严格教育教学管理为保障，以加强教师队伍建设为基础，以加大信息化技术及支撑条件建设为依托，以完善激励保障机制为支撑，围绕“课程优起来、教师强起来、学生忙起来、管理严起来、效果实起来”，大力开展</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线上一流课程、线下一流课程、线上线下混合式一流课程、虚拟仿真实验教学一流课程、社会实践一流课程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等</w:t>
      </w:r>
      <w:r>
        <w:rPr>
          <w:rFonts w:hint="eastAsia" w:ascii="宋体" w:hAnsi="宋体" w:eastAsia="宋体" w:cs="宋体"/>
          <w:color w:val="000000" w:themeColor="text1"/>
          <w:kern w:val="0"/>
          <w:sz w:val="24"/>
          <w:szCs w:val="24"/>
          <w:lang w:val="en-US" w:eastAsia="zh-CN" w:bidi="ar"/>
          <w14:textFill>
            <w14:solidFill>
              <w14:schemeClr w14:val="tx1"/>
            </w14:solidFill>
          </w14:textFill>
        </w:rPr>
        <w:t>五类一流本科课程建设，构建</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国家级课程、自治区级课程、校级课程、院（部）级课程、一般课程五</w:t>
      </w:r>
      <w:r>
        <w:rPr>
          <w:rFonts w:hint="eastAsia" w:ascii="宋体" w:hAnsi="宋体" w:eastAsia="宋体" w:cs="宋体"/>
          <w:color w:val="000000" w:themeColor="text1"/>
          <w:kern w:val="0"/>
          <w:sz w:val="24"/>
          <w:szCs w:val="24"/>
          <w:lang w:val="en-US" w:eastAsia="zh-CN" w:bidi="ar"/>
          <w14:textFill>
            <w14:solidFill>
              <w14:schemeClr w14:val="tx1"/>
            </w14:solidFill>
          </w14:textFill>
        </w:rPr>
        <w:t>级课程建设体系。推进全校本科课程对标国家级一流本科课程建设标准，全面提升课程质量和水平，经过三年努力，建成 20门左右国家级、70门左右自治区级一流本科课程，一批校级一流本科课程。全面推动包括</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思想政治理论课、公共基础课、专业基础课、专业课以及通识课</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在内的所有</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独立设置的本科理论课程、实验课程和社会实践课程</w:t>
      </w:r>
      <w:r>
        <w:rPr>
          <w:rFonts w:hint="eastAsia" w:ascii="宋体" w:hAnsi="宋体" w:eastAsia="宋体" w:cs="宋体"/>
          <w:color w:val="000000" w:themeColor="text1"/>
          <w:kern w:val="0"/>
          <w:sz w:val="24"/>
          <w:szCs w:val="24"/>
          <w:lang w:val="en-US" w:eastAsia="zh-CN" w:bidi="ar"/>
          <w14:textFill>
            <w14:solidFill>
              <w14:schemeClr w14:val="tx1"/>
            </w14:solidFill>
          </w14:textFill>
        </w:rPr>
        <w:t>达到一流水平。</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黑体" w:hAnsi="黑体" w:eastAsia="黑体" w:cs="黑体"/>
          <w:b/>
          <w:bCs/>
          <w:color w:val="000000"/>
          <w:kern w:val="0"/>
          <w:sz w:val="24"/>
          <w:szCs w:val="24"/>
          <w:lang w:val="en-US" w:eastAsia="zh-CN" w:bidi="ar"/>
        </w:rPr>
      </w:pPr>
      <w:r>
        <w:rPr>
          <w:rFonts w:hint="eastAsia" w:ascii="黑体" w:hAnsi="黑体" w:eastAsia="黑体" w:cs="黑体"/>
          <w:b/>
          <w:bCs/>
          <w:color w:val="000000"/>
          <w:kern w:val="0"/>
          <w:sz w:val="24"/>
          <w:szCs w:val="24"/>
          <w:lang w:val="en-US" w:eastAsia="zh-CN" w:bidi="ar"/>
        </w:rPr>
        <w:t xml:space="preserve">三、建设内容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（一）构建科学课程体系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遵循高等教育教学的基本规律，加强课程体系整体设计，强化课程对培养目标和毕业要求的支撑度，提高课程建设规划性、系统性。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kern w:val="0"/>
          <w:sz w:val="24"/>
          <w:szCs w:val="24"/>
          <w:lang w:val="en-US" w:eastAsia="zh-CN" w:bidi="ar"/>
        </w:rPr>
        <w:t>1.深化课程体系建设。</w:t>
      </w:r>
      <w:r>
        <w:rPr>
          <w:rFonts w:hint="eastAsia" w:ascii="宋体" w:hAnsi="宋体" w:eastAsia="宋体" w:cs="宋体"/>
          <w:b w:val="0"/>
          <w:bCs w:val="0"/>
          <w:color w:val="000000"/>
          <w:kern w:val="0"/>
          <w:sz w:val="24"/>
          <w:szCs w:val="24"/>
          <w:lang w:val="en-US" w:eastAsia="zh-CN" w:bidi="ar"/>
        </w:rPr>
        <w:t>课</w:t>
      </w:r>
      <w:bookmarkStart w:id="0" w:name="_GoBack"/>
      <w:bookmarkEnd w:id="0"/>
      <w:r>
        <w:rPr>
          <w:rFonts w:hint="eastAsia" w:ascii="宋体" w:hAnsi="宋体" w:eastAsia="宋体" w:cs="宋体"/>
          <w:b w:val="0"/>
          <w:bCs w:val="0"/>
          <w:color w:val="000000"/>
          <w:kern w:val="0"/>
          <w:sz w:val="24"/>
          <w:szCs w:val="24"/>
          <w:lang w:val="en-US" w:eastAsia="zh-CN" w:bidi="ar"/>
        </w:rPr>
        <w:t>程是专业建设的核心内容，是人才培养的基本要素。构建科学的课程体系，使课程体系支撑培养目标和毕业要求，课程教学实现课程目标，课程评价聚焦目标达成，制度建设保障课程教学。及时按照相关文件精神，持续</w:t>
      </w:r>
      <w:r>
        <w:rPr>
          <w:rFonts w:hint="eastAsia" w:ascii="宋体" w:hAnsi="宋体" w:eastAsia="宋体" w:cs="宋体"/>
          <w:color w:val="000000"/>
          <w:kern w:val="0"/>
          <w:sz w:val="24"/>
          <w:szCs w:val="24"/>
          <w:lang w:val="en-US" w:eastAsia="zh-CN" w:bidi="ar"/>
        </w:rPr>
        <w:t xml:space="preserve">修订和实施最新版本科人才培养方案，全面加强课程体系建设，加强通识素质教育课程、大类基础课程、专业核心课程、专业发展课程、教师教育课程、实践教学课程等课程的内涵建设，及时根据科学技术、经济社会和学科专业发展形势增开新课程，全校课程总门数达到 3000 门，形成具有广西师范大学特色的多类型、多样化一流课程体系。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2.加强思政课程建设。</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按照“八个相统一”要求，扎实推进思想政治理论课建设思路创优、师资创优、教材创优、教法创优、机制创优、环境创优。</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认真</w:t>
      </w:r>
      <w:r>
        <w:rPr>
          <w:rFonts w:hint="eastAsia" w:ascii="宋体" w:hAnsi="宋体" w:eastAsia="宋体" w:cs="宋体"/>
          <w:color w:val="000000" w:themeColor="text1"/>
          <w:kern w:val="0"/>
          <w:sz w:val="24"/>
          <w:szCs w:val="24"/>
          <w:lang w:val="en-US" w:eastAsia="zh-CN" w:bidi="ar"/>
          <w14:textFill>
            <w14:solidFill>
              <w14:schemeClr w14:val="tx1"/>
            </w14:solidFill>
          </w14:textFill>
        </w:rPr>
        <w:t>落实书记、校长带头抓思想政治理论课机制，丰富思政课内容，</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开齐开足国家规定的思政课程,形成必修课加选修课的</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思想政治理论</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课程体系</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全面推动习近平新时代中国特色社会主义思想进教材进课堂进头脑</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加强以习近平新时代中国特色社会主义思想为核心内容的思政课课程群建设</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抓实每一门思政课程的</w:t>
      </w:r>
      <w:r>
        <w:rPr>
          <w:rFonts w:hint="eastAsia" w:ascii="宋体" w:hAnsi="宋体" w:eastAsia="宋体" w:cs="宋体"/>
          <w:color w:val="000000"/>
          <w:kern w:val="0"/>
          <w:sz w:val="24"/>
          <w:szCs w:val="24"/>
          <w:lang w:val="en-US" w:eastAsia="zh-CN" w:bidi="ar"/>
        </w:rPr>
        <w:t>集体备课和示范课程建设，加强师资队伍建设，不断提高思政课教学质量。每年举办“思政课程和课程思政”教学大赛，提高教师教学水平。</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遴选名师大师参与思想政治理论课讲授。把新媒体新技术引入高校思想政治理论课教学，</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健全完善</w:t>
      </w:r>
      <w:r>
        <w:rPr>
          <w:rFonts w:hint="eastAsia" w:ascii="宋体" w:hAnsi="宋体" w:eastAsia="宋体" w:cs="宋体"/>
          <w:kern w:val="0"/>
          <w:sz w:val="24"/>
          <w:szCs w:val="24"/>
        </w:rPr>
        <w:t>大学生思想政治理论课自主学习平台，</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打造思想政治理论课资源平台和</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教学</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平台。</w:t>
      </w:r>
      <w:r>
        <w:rPr>
          <w:rFonts w:hint="eastAsia" w:ascii="宋体" w:hAnsi="宋体" w:eastAsia="宋体" w:cs="宋体"/>
          <w:color w:val="000000"/>
          <w:kern w:val="0"/>
          <w:sz w:val="24"/>
          <w:szCs w:val="24"/>
          <w:lang w:val="en-US" w:eastAsia="zh-CN" w:bidi="ar"/>
        </w:rPr>
        <w:t xml:space="preserve">充分发挥思政课的主渠道、主引擎、主阵地作用，确保育人成效。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STSong-Light" w:hAnsi="STSong-Light" w:eastAsia="STSong-Light" w:cs="STSong-Light"/>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3.推进课程思政建设。</w:t>
      </w:r>
      <w:r>
        <w:rPr>
          <w:rFonts w:ascii="STSong-Light" w:hAnsi="STSong-Light" w:eastAsia="STSong-Light" w:cs="STSong-Light"/>
          <w:color w:val="000000"/>
          <w:kern w:val="0"/>
          <w:sz w:val="24"/>
          <w:szCs w:val="24"/>
          <w:lang w:val="en-US" w:eastAsia="zh-CN" w:bidi="ar"/>
        </w:rPr>
        <w:t>以习近平新时代中国特色社会主义思想为指导，坚持立德树人</w:t>
      </w:r>
      <w:r>
        <w:rPr>
          <w:rFonts w:hint="eastAsia" w:ascii="STSong-Light" w:hAnsi="STSong-Light" w:eastAsia="STSong-Light" w:cs="STSong-Light"/>
          <w:color w:val="000000"/>
          <w:kern w:val="0"/>
          <w:sz w:val="24"/>
          <w:szCs w:val="24"/>
          <w:lang w:val="en-US" w:eastAsia="zh-CN" w:bidi="ar"/>
        </w:rPr>
        <w:t>根本任务，</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认真贯彻落实</w:t>
      </w: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《高等学校课程思政建设指导纲要》</w:t>
      </w:r>
      <w:r>
        <w:rPr>
          <w:rFonts w:hint="eastAsia" w:ascii="宋体" w:hAnsi="宋体" w:eastAsia="宋体" w:cs="宋体"/>
          <w:b w:val="0"/>
          <w:bCs w:val="0"/>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教高〔2020〕3号</w:t>
      </w:r>
      <w:r>
        <w:rPr>
          <w:rFonts w:hint="eastAsia" w:ascii="宋体" w:hAnsi="宋体" w:eastAsia="宋体" w:cs="宋体"/>
          <w:b w:val="0"/>
          <w:bCs w:val="0"/>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精神，</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把思想政治教育贯穿人才培养体系，结合学校发展定位和人才培养目标，构建全面覆盖、类型丰富、层次递进、相互支撑的课程思政体系</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全面推进</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学</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校课程思政建设，发挥好每门课程的育人作用，提高人才培养质量</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default" w:ascii="STSong-Light" w:hAnsi="STSong-Light" w:eastAsia="STSong-Light" w:cs="STSong-Light"/>
          <w:color w:val="000000"/>
          <w:kern w:val="0"/>
          <w:sz w:val="24"/>
          <w:szCs w:val="24"/>
          <w:lang w:val="en-US" w:eastAsia="zh-CN" w:bidi="ar"/>
        </w:rPr>
        <w:t>充分调动教师队伍“主力军”、课程建设“主阵地”、课堂教学“主渠道”、示范中心“总指导”的各方作用，强化示范引领，深化资源共享，全面推进课程思政高质量建设，把思政工作体系贯通人才培养体系全过程，推动构建全员全程全方位育人大格局。</w:t>
      </w:r>
      <w:r>
        <w:rPr>
          <w:rFonts w:hint="eastAsia" w:ascii="STSong-Light" w:hAnsi="STSong-Light" w:eastAsia="STSong-Light" w:cs="STSong-Light"/>
          <w:color w:val="000000"/>
          <w:kern w:val="0"/>
          <w:sz w:val="24"/>
          <w:szCs w:val="24"/>
          <w:lang w:val="en-US" w:eastAsia="zh-CN" w:bidi="ar"/>
        </w:rPr>
        <w:t>加强课程思政研究中心建设，</w:t>
      </w:r>
      <w:r>
        <w:rPr>
          <w:rFonts w:ascii="STSong-Light" w:hAnsi="STSong-Light" w:eastAsia="STSong-Light" w:cs="STSong-Light"/>
          <w:color w:val="000000"/>
          <w:kern w:val="0"/>
          <w:sz w:val="24"/>
          <w:szCs w:val="24"/>
          <w:lang w:val="en-US" w:eastAsia="zh-CN" w:bidi="ar"/>
        </w:rPr>
        <w:t>开展一批课程思政建设教师交</w:t>
      </w:r>
      <w:r>
        <w:rPr>
          <w:rFonts w:hint="default" w:ascii="STSong-Light" w:hAnsi="STSong-Light" w:eastAsia="STSong-Light" w:cs="STSong-Light"/>
          <w:color w:val="000000"/>
          <w:kern w:val="0"/>
          <w:sz w:val="24"/>
          <w:szCs w:val="24"/>
          <w:lang w:val="en-US" w:eastAsia="zh-CN" w:bidi="ar"/>
        </w:rPr>
        <w:t>流、观摩和培训活动</w:t>
      </w:r>
      <w:r>
        <w:rPr>
          <w:rFonts w:hint="eastAsia" w:ascii="STSong-Light" w:hAnsi="STSong-Light" w:eastAsia="STSong-Light" w:cs="STSong-Light"/>
          <w:color w:val="000000"/>
          <w:kern w:val="0"/>
          <w:sz w:val="24"/>
          <w:szCs w:val="24"/>
          <w:lang w:val="en-US" w:eastAsia="zh-CN" w:bidi="ar"/>
        </w:rPr>
        <w:t>，</w:t>
      </w:r>
      <w:r>
        <w:rPr>
          <w:rFonts w:hint="default" w:ascii="STSong-Light" w:hAnsi="STSong-Light" w:eastAsia="STSong-Light" w:cs="STSong-Light"/>
          <w:color w:val="000000"/>
          <w:kern w:val="0"/>
          <w:sz w:val="24"/>
          <w:szCs w:val="24"/>
          <w:lang w:val="en-US" w:eastAsia="zh-CN" w:bidi="ar"/>
        </w:rPr>
        <w:t>建成一批课程思政优质资源和建设平台</w:t>
      </w:r>
      <w:r>
        <w:rPr>
          <w:rFonts w:hint="eastAsia" w:ascii="STSong-Light" w:hAnsi="STSong-Light" w:eastAsia="STSong-Light" w:cs="STSong-Light"/>
          <w:color w:val="000000"/>
          <w:kern w:val="0"/>
          <w:sz w:val="24"/>
          <w:szCs w:val="24"/>
          <w:lang w:val="en-US" w:eastAsia="zh-CN" w:bidi="ar"/>
        </w:rPr>
        <w:t>，</w:t>
      </w:r>
      <w:r>
        <w:rPr>
          <w:rFonts w:hint="default" w:ascii="STSong-Light" w:hAnsi="STSong-Light" w:eastAsia="STSong-Light" w:cs="STSong-Light"/>
          <w:color w:val="000000"/>
          <w:kern w:val="0"/>
          <w:sz w:val="24"/>
          <w:szCs w:val="24"/>
          <w:lang w:val="en-US" w:eastAsia="zh-CN" w:bidi="ar"/>
        </w:rPr>
        <w:t>打造一批专业特色鲜明、育人效果显著的课程思政金课</w:t>
      </w:r>
      <w:r>
        <w:rPr>
          <w:rFonts w:hint="eastAsia" w:ascii="STSong-Light" w:hAnsi="STSong-Light" w:eastAsia="STSong-Light" w:cs="STSong-Light"/>
          <w:color w:val="000000"/>
          <w:kern w:val="0"/>
          <w:sz w:val="24"/>
          <w:szCs w:val="24"/>
          <w:lang w:val="en-US" w:eastAsia="zh-CN" w:bidi="ar"/>
        </w:rPr>
        <w:t>，</w:t>
      </w:r>
      <w:r>
        <w:rPr>
          <w:rFonts w:hint="default" w:ascii="STSong-Light" w:hAnsi="STSong-Light" w:eastAsia="STSong-Light" w:cs="STSong-Light"/>
          <w:color w:val="000000"/>
          <w:kern w:val="0"/>
          <w:sz w:val="24"/>
          <w:szCs w:val="24"/>
          <w:lang w:val="en-US" w:eastAsia="zh-CN" w:bidi="ar"/>
        </w:rPr>
        <w:t xml:space="preserve">培养一批师德高尚、教学能力突出的教学名师和教学队伍。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4.重视通识课程建设。</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为落实立德树人根本任务，</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以学生发展为中心，</w:t>
      </w:r>
      <w:r>
        <w:rPr>
          <w:rFonts w:hint="eastAsia" w:ascii="宋体" w:hAnsi="宋体" w:eastAsia="宋体" w:cs="宋体"/>
          <w:color w:val="000000" w:themeColor="text1"/>
          <w:sz w:val="24"/>
          <w:szCs w:val="24"/>
          <w:lang w:val="en-US" w:eastAsia="zh-CN"/>
          <w14:textFill>
            <w14:solidFill>
              <w14:schemeClr w14:val="tx1"/>
            </w14:solidFill>
          </w14:textFill>
        </w:rPr>
        <w:t>本着价值导向与知识导向相融合的原则，</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推动教育教学改革，</w:t>
      </w:r>
      <w:r>
        <w:rPr>
          <w:rFonts w:hint="eastAsia" w:ascii="宋体" w:hAnsi="宋体" w:eastAsia="宋体" w:cs="宋体"/>
          <w:color w:val="000000" w:themeColor="text1"/>
          <w:sz w:val="24"/>
          <w:szCs w:val="24"/>
          <w:lang w:val="en-US" w:eastAsia="zh-CN"/>
          <w14:textFill>
            <w14:solidFill>
              <w14:schemeClr w14:val="tx1"/>
            </w14:solidFill>
          </w14:textFill>
        </w:rPr>
        <w:t>凸显通识教育课程的价值引导功能，推动</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全员全过程全方位育人。</w:t>
      </w: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加强通识教育研究中心建设，</w:t>
      </w:r>
      <w:r>
        <w:rPr>
          <w:rFonts w:hint="eastAsia" w:ascii="宋体" w:hAnsi="宋体" w:eastAsia="宋体" w:cs="宋体"/>
          <w:color w:val="000000" w:themeColor="text1"/>
          <w:kern w:val="0"/>
          <w:sz w:val="24"/>
          <w:szCs w:val="24"/>
          <w:lang w:val="en-US" w:eastAsia="zh-CN" w:bidi="ar"/>
          <w14:textFill>
            <w14:solidFill>
              <w14:schemeClr w14:val="tx1"/>
            </w14:solidFill>
          </w14:textFill>
        </w:rPr>
        <w:t>对标国内一流大学，抓好通识教育顶层设计，深入思考每门课程在人才培养中的地位作用，实行“一课一方案”，课程教学设计注重将知识传授、能力培养、价值塑造有机融合，培养学生解决复杂问题的综合能力和高级思维。围绕新文科、新工科、师范类专业建设要求，</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以爱党、爱国、爱社会主义、爱人民、爱集体为主线，围绕政治认同、家国情怀、文化素养、宪法法治意识、道德修养等重点优化课程思政内容供给，系统进行中国特色社会主义和中国梦教育、社会主义核心价值观教育、法治教育、劳动教育、心理健康教育、中华优秀传统文化教育。重点建设一批提高大学生思想道德修养、人文素质、科学精神、宪法法治意识、国家安全意识和认知能力的课程</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color w:val="000000"/>
          <w:kern w:val="0"/>
          <w:sz w:val="24"/>
          <w:szCs w:val="24"/>
          <w:lang w:val="en-US" w:eastAsia="zh-CN" w:bidi="ar"/>
        </w:rPr>
        <w:t>注重德育智育体育美育劳动教育的协同推进，</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打造一批有特色的体育、美育</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劳动教育</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类课程</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color w:val="000000"/>
          <w:kern w:val="0"/>
          <w:sz w:val="24"/>
          <w:szCs w:val="24"/>
          <w:lang w:val="en-US" w:eastAsia="zh-CN" w:bidi="ar"/>
        </w:rPr>
        <w:t xml:space="preserve">加强数学、物理、计算机、英语等量大面广基础课建设，树立标杆、深度分析、落实举措，力争建成一批自治区级以上一流本科课程。重点建设一批在国内有较大影响的高水平通识教育核心课程，每个学院应建设 1 门以上面向全校的通识选修一流课程。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lang w:val="en-US"/>
        </w:rPr>
      </w:pPr>
      <w:r>
        <w:rPr>
          <w:rFonts w:hint="eastAsia" w:ascii="宋体" w:hAnsi="宋体" w:eastAsia="宋体" w:cs="宋体"/>
          <w:b/>
          <w:bCs/>
          <w:color w:val="000000"/>
          <w:kern w:val="0"/>
          <w:sz w:val="24"/>
          <w:szCs w:val="24"/>
          <w:lang w:val="en-US" w:eastAsia="zh-CN" w:bidi="ar"/>
        </w:rPr>
        <w:t>5.支持培育一流课程。</w:t>
      </w:r>
      <w:r>
        <w:rPr>
          <w:rFonts w:hint="eastAsia" w:ascii="宋体" w:hAnsi="宋体" w:eastAsia="宋体" w:cs="宋体"/>
          <w:color w:val="000000"/>
          <w:kern w:val="0"/>
          <w:sz w:val="24"/>
          <w:szCs w:val="24"/>
          <w:lang w:val="en-US" w:eastAsia="zh-CN" w:bidi="ar"/>
        </w:rPr>
        <w:t>推进科研成果向课程教学内容转化，大力支持具有科学前沿性、学科融合性、理论实践性、内容学术性的专业核心课程和专业发展课程建设。各学院要以一流课程支撑一流专业建设发展，须在三年内将开设的2-3门课程建设成为自治区级以上一流本科课程；各学院要在未来三年，力争建成1 门以上国家级一流本科课程；已立项的自治区级或国家级一流本科专业须建设不少</w:t>
      </w:r>
      <w:r>
        <w:rPr>
          <w:rFonts w:hint="eastAsia" w:ascii="宋体" w:hAnsi="宋体" w:eastAsia="宋体" w:cs="宋体"/>
          <w:color w:val="000000" w:themeColor="text1"/>
          <w:kern w:val="0"/>
          <w:sz w:val="24"/>
          <w:szCs w:val="24"/>
          <w:lang w:val="en-US" w:eastAsia="zh-CN" w:bidi="ar"/>
          <w14:textFill>
            <w14:solidFill>
              <w14:schemeClr w14:val="tx1"/>
            </w14:solidFill>
          </w14:textFill>
        </w:rPr>
        <w:t>于1门国家级一流本科课程。按照《广西师范大学本科教学工作奖励办法（试行）》（师政教学〔2020〕233 号）文件精神，每门国家级</w:t>
      </w:r>
      <w:r>
        <w:rPr>
          <w:rFonts w:hint="eastAsia" w:ascii="宋体" w:hAnsi="宋体" w:eastAsia="宋体" w:cs="宋体"/>
          <w:color w:val="000000"/>
          <w:kern w:val="0"/>
          <w:sz w:val="24"/>
          <w:szCs w:val="24"/>
          <w:lang w:val="en-US" w:eastAsia="zh-CN" w:bidi="ar"/>
        </w:rPr>
        <w:t>一流本科课程等课程建设项目给予5万元奖励，自治区</w:t>
      </w:r>
      <w:r>
        <w:rPr>
          <w:rFonts w:hint="eastAsia" w:ascii="宋体" w:hAnsi="宋体" w:eastAsia="宋体" w:cs="宋体"/>
          <w:color w:val="000000" w:themeColor="text1"/>
          <w:kern w:val="0"/>
          <w:sz w:val="24"/>
          <w:szCs w:val="24"/>
          <w:lang w:val="en-US" w:eastAsia="zh-CN" w:bidi="ar"/>
          <w14:textFill>
            <w14:solidFill>
              <w14:schemeClr w14:val="tx1"/>
            </w14:solidFill>
          </w14:textFill>
        </w:rPr>
        <w:t>级</w:t>
      </w:r>
      <w:r>
        <w:rPr>
          <w:rFonts w:hint="eastAsia" w:ascii="宋体" w:hAnsi="宋体" w:eastAsia="宋体" w:cs="宋体"/>
          <w:color w:val="000000"/>
          <w:kern w:val="0"/>
          <w:sz w:val="24"/>
          <w:szCs w:val="24"/>
          <w:lang w:val="en-US" w:eastAsia="zh-CN" w:bidi="ar"/>
        </w:rPr>
        <w:t>一流本科课程等课程建设项目给予2万元奖励，并给予相关配套建设经费支持。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（二）一流本科课程建设要求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bCs/>
          <w:color w:val="000000"/>
          <w:kern w:val="0"/>
          <w:sz w:val="24"/>
          <w:szCs w:val="24"/>
          <w:lang w:val="en-US" w:eastAsia="zh-CN" w:bidi="ar"/>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一流</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课程须至少经过两个学期或两个教学周期的建设和完善，取得实质性改革成效，在同类课程中具有鲜明特色、良好的教学效果，并承诺</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认定</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后将持续改进。在以下多个方面具备实质性创新，有较大的借鉴和推广价值。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  </w:t>
      </w: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1.</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教学理念先进。</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坚持立德树人，体现以学生发展为中心，致力于开启学生内在潜力和学习动力，注重学生德智体美劳全面发展。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2.</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课程教学团队教学成果显著。</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课程团队教学改革意识强烈、理念先进，人员结构及任务分工合理。主讲教师具备良好的师德师风，具有丰富的教学经验、较高学术造诣，积极投身教学改革，教学能力强，能够运用新技术提高教学效率、提升教学质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3.</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课程目标有效支撑培养目标达成。</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课程目标符合学校办学定位和人才培养目标，注重知识、能力、素质培养。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课程教学设计科学合理。</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围绕目标达成、教学内容、组织实施和多元评价需求进行整体规划，教学策略、教学方法、教学过程、教学评价等设计合理。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5.</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课程内容与时俱进。</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课程内容结构符合学生成长规律，依据学科前沿动态与社会发展需求动态更新知识体系，契合课程目标，教材选用符合教育部和学校教材选用规定，教学资源丰富多样，体现思想性、科学性与时代性。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教学组织与实施突出学生中心地位。</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根据学生认知规律和接受特点，创新教与学模式，因材施教，促进师生之间、学生之间的交流互动、资源共享、知识生成，教学反馈及时，教学效果显著。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default" w:ascii="宋体" w:hAnsi="宋体" w:eastAsia="宋体" w:cs="宋体"/>
          <w:b/>
          <w:bCs/>
          <w:color w:val="000000"/>
          <w:kern w:val="0"/>
          <w:sz w:val="24"/>
          <w:szCs w:val="24"/>
          <w:lang w:val="en-US" w:eastAsia="zh-CN" w:bidi="ar"/>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7.</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课程管理与评价科学且可测量。</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教师备课要求明确，学生学习管理严格。针对教学目标、教学内容、教学组织等采用多元化考核评价，过程可回溯，诊断改进积极有效。教学过程材料完整，可借鉴可监督。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（三）优化教学内容和方法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立足经济社会发展需求和人才培养目标，推动教学内容</w:t>
      </w:r>
      <w:r>
        <w:rPr>
          <w:rFonts w:hint="eastAsia" w:ascii="宋体" w:hAnsi="宋体" w:eastAsia="宋体" w:cs="宋体"/>
          <w:color w:val="000000"/>
          <w:kern w:val="0"/>
          <w:sz w:val="24"/>
          <w:szCs w:val="24"/>
          <w:lang w:val="en-US" w:eastAsia="zh-CN" w:bidi="ar"/>
        </w:rPr>
        <w:t xml:space="preserve">和教学方法的持续优化升级，实现与时俱进。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1.强化“两性一度”。</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提升高阶性</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课程目标坚持知识、能力、素质有机融合，培养学生解决复杂问题的综合能力和高级思维。课程内容强调广度和深度，突破习惯性认知模式，培养学生深度分析、大胆质疑、勇于创新的精神和能力。突出创新性</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教学内容体现前沿性与时代性，及时将学术研究、科技发展前沿成果引入课程。教学方法体现先进性与互动性，大力推进现代信息技术与教学深度融合，积极引导学生进行探究式与个性化学习。增加挑战度</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课程设计增加研究性、创新性、综合性内容，加大学生学习投入，科学“增负”，让学生体验“跳一跳才能够得着”的学习挑战。严格考核考试评价，增强学生经过刻苦学习收获能力和素质提高的成就感。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2.改进教学方法。</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以提升教学效果为目的创新教学方法。</w:t>
      </w:r>
      <w:r>
        <w:rPr>
          <w:rFonts w:hint="eastAsia" w:ascii="宋体" w:hAnsi="宋体" w:eastAsia="宋体" w:cs="宋体"/>
          <w:color w:val="000000"/>
          <w:kern w:val="0"/>
          <w:sz w:val="24"/>
          <w:szCs w:val="24"/>
          <w:lang w:val="en-US" w:eastAsia="zh-CN" w:bidi="ar"/>
        </w:rPr>
        <w:t>紧密联系学生的专业实际和学科特点，进行多模式、多层次的教学改革实践；</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强化课堂设计，解决好怎么讲好课的问题，杜绝单纯知识传递、忽视能力素质培养的现象</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强化现代信息技术与教育教学深度融合，解决好教与学模式创新的问题，杜绝信息技术应用的简单化、形式化</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color w:val="000000"/>
          <w:kern w:val="0"/>
          <w:sz w:val="24"/>
          <w:szCs w:val="24"/>
          <w:lang w:val="en-US" w:eastAsia="zh-CN" w:bidi="ar"/>
        </w:rPr>
        <w:t>结合学生的学习兴趣、能力和意愿，灵活运用教学策略，整体提高学生学习水平；</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强化师生互动、生生互动，解决好创新性、批判性思维培养的问题，杜绝教师满堂灌、学生被动听的现象</w:t>
      </w:r>
      <w:r>
        <w:rPr>
          <w:rFonts w:hint="eastAsia" w:ascii="宋体" w:hAnsi="宋体" w:eastAsia="宋体" w:cs="宋体"/>
          <w:color w:val="000000"/>
          <w:kern w:val="0"/>
          <w:sz w:val="24"/>
          <w:szCs w:val="24"/>
          <w:lang w:val="en-US" w:eastAsia="zh-CN" w:bidi="ar"/>
        </w:rPr>
        <w:t>；推广研讨式、案例式、项目式、混合式、翻转课堂等多种教学模式；支持鼓励教师将科学研究融入教育教学，引导学生开展科学探索，激发专业志趣。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ascii="宋体" w:hAnsi="宋体" w:eastAsia="宋体" w:cs="宋体"/>
          <w:sz w:val="24"/>
          <w:szCs w:val="24"/>
        </w:rPr>
      </w:pPr>
      <w:r>
        <w:rPr>
          <w:rFonts w:hint="eastAsia" w:ascii="宋体" w:hAnsi="宋体" w:eastAsia="宋体" w:cs="宋体"/>
          <w:b/>
          <w:bCs/>
          <w:color w:val="000000"/>
          <w:kern w:val="0"/>
          <w:sz w:val="24"/>
          <w:szCs w:val="24"/>
          <w:lang w:val="en-US" w:eastAsia="zh-CN" w:bidi="ar"/>
        </w:rPr>
        <w:t>3.加强教材建设。</w:t>
      </w:r>
      <w:r>
        <w:rPr>
          <w:rFonts w:ascii="宋体" w:hAnsi="宋体" w:eastAsia="宋体" w:cs="宋体"/>
          <w:sz w:val="24"/>
          <w:szCs w:val="24"/>
        </w:rPr>
        <w:t>坚持学校党委对教材工作总负责原则，加强教材管理，提高教材建设水平，健全教材管理体制机制，出台《广西师范大学教材建设和管理办法》。鼓励高水平教师积极编写教材，努力提高自编教材的质量和整体水平。启动双一流教材立项建设，重点设立一流本科专业教材、专业思政教材、创新学科教材等3个系列教材建设项目，编写出版一批适应人才培养改革的优秀教材。三年内，重点支持50个有较好基础的课程团队开展优秀教材建设，</w:t>
      </w:r>
      <w:r>
        <w:rPr>
          <w:rFonts w:hint="eastAsia" w:ascii="宋体" w:hAnsi="宋体" w:eastAsia="宋体" w:cs="宋体"/>
          <w:sz w:val="24"/>
          <w:szCs w:val="24"/>
          <w:lang w:val="en-US" w:eastAsia="zh-CN"/>
        </w:rPr>
        <w:t>力争</w:t>
      </w:r>
      <w:r>
        <w:rPr>
          <w:rFonts w:ascii="宋体" w:hAnsi="宋体" w:eastAsia="宋体" w:cs="宋体"/>
          <w:sz w:val="24"/>
          <w:szCs w:val="24"/>
        </w:rPr>
        <w:t>建设</w:t>
      </w:r>
      <w:r>
        <w:rPr>
          <w:rFonts w:hint="eastAsia" w:ascii="宋体" w:hAnsi="宋体" w:eastAsia="宋体" w:cs="宋体"/>
          <w:sz w:val="24"/>
          <w:szCs w:val="24"/>
          <w:lang w:val="en-US" w:eastAsia="zh-CN"/>
        </w:rPr>
        <w:t>30部各级各类</w:t>
      </w:r>
      <w:r>
        <w:rPr>
          <w:rFonts w:ascii="宋体" w:hAnsi="宋体" w:eastAsia="宋体" w:cs="宋体"/>
          <w:sz w:val="24"/>
          <w:szCs w:val="24"/>
        </w:rPr>
        <w:t>高质量精品教材。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（四）严格教育教学管理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严格课程管理，强化教学过程和教学考核等方面的要求，激励学生刻苦学习，确保课程教学质量。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1.严格教学管理。</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强化</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课程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审核、</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准入</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和退出机制</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，发挥校内教学指导委员会课程把关作用，拒绝“水课”进课堂。</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教师认真开展备课和教研活动，</w:t>
      </w:r>
      <w:r>
        <w:rPr>
          <w:rFonts w:hint="eastAsia" w:ascii="宋体" w:hAnsi="宋体" w:eastAsia="宋体" w:cs="宋体"/>
          <w:color w:val="000000"/>
          <w:kern w:val="0"/>
          <w:sz w:val="24"/>
          <w:szCs w:val="24"/>
          <w:lang w:val="en-US" w:eastAsia="zh-CN" w:bidi="ar"/>
        </w:rPr>
        <w:t>严格执行教学计划，不允许随意变动教学计划，科学合理排课，逐步减少大班额。</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严格考试纪律，严把考试和毕业出口关，坚决取消“清考”。</w:t>
      </w:r>
      <w:r>
        <w:rPr>
          <w:rFonts w:hint="eastAsia" w:ascii="宋体" w:hAnsi="宋体" w:eastAsia="宋体" w:cs="宋体"/>
          <w:color w:val="000000"/>
          <w:kern w:val="0"/>
          <w:sz w:val="24"/>
          <w:szCs w:val="24"/>
          <w:lang w:val="en-US" w:eastAsia="zh-CN" w:bidi="ar"/>
        </w:rPr>
        <w:t>加强课程考试的命题、监考与巡考、阅卷与评分、试卷分析、材料存档等过程管理。</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严格课程质量评估，</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每门课程每学期末形成课程达成度报告</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kern w:val="0"/>
          <w:sz w:val="24"/>
          <w:szCs w:val="24"/>
          <w:lang w:val="en-US" w:eastAsia="zh-CN" w:bidi="ar"/>
        </w:rPr>
        <w:t>2.注重科学评价。</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加强对学生课堂内外、线上线下学习的评价，强化阅读量和阅读能力考查，提升课程学习的广度。加强研究型、项目式学习，丰富探究式、论文式、报告答辩式等作业评价方式，提升课程学习的深度。</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改进结果评价，强化过程评价，增加</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非标准化、综合性等评价，提升课程学习的挑战性。扩大学生课程学习选择面，强化课程难度与挑战度。</w:t>
      </w:r>
      <w:r>
        <w:rPr>
          <w:rFonts w:hint="eastAsia" w:ascii="宋体" w:hAnsi="宋体" w:eastAsia="宋体" w:cs="宋体"/>
          <w:color w:val="000000"/>
          <w:kern w:val="0"/>
          <w:sz w:val="24"/>
          <w:szCs w:val="24"/>
          <w:lang w:val="en-US" w:eastAsia="zh-CN" w:bidi="ar"/>
        </w:rPr>
        <w:t xml:space="preserve">客观准确地反映学生的学习过程和学习效果，保障学生成绩的公平和公正，激发学生学习动力和专业志趣。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（五）加强教师队伍建设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坚持把教师队伍建设作为基础工作，明确教师教学职责，提升教师教学能力，大力培养造就一支师德高尚、业务精湛、结构合理、充满活力的高素质专业化教师队伍。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1.明确教师教学要求。</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严格执行教授为本科生授课制度，</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具体按照《广西师范大学教授、副教授为全日制普通本科生授课管理规定》（2021年修订）执行</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w:t>
      </w:r>
      <w:r>
        <w:rPr>
          <w:rFonts w:hint="eastAsia" w:ascii="宋体" w:hAnsi="宋体" w:eastAsia="宋体" w:cs="宋体"/>
          <w:color w:val="000000"/>
          <w:kern w:val="0"/>
          <w:sz w:val="24"/>
          <w:szCs w:val="24"/>
          <w:lang w:val="en-US" w:eastAsia="zh-CN" w:bidi="ar"/>
        </w:rPr>
        <w:t>积极推动高层次人才和青年学术骨干建设一流本科课程。建立</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以教学贡献为核心内容制定激励政策</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color w:val="000000"/>
          <w:kern w:val="0"/>
          <w:sz w:val="24"/>
          <w:szCs w:val="24"/>
          <w:lang w:val="en-US" w:eastAsia="zh-CN" w:bidi="ar"/>
        </w:rPr>
        <w:t>把本科教学工作业绩作为年终考核和岗位聘任的重要依据。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kern w:val="0"/>
          <w:sz w:val="24"/>
          <w:szCs w:val="24"/>
          <w:lang w:val="en-US" w:eastAsia="zh-CN" w:bidi="ar"/>
        </w:rPr>
        <w:t>2.提高教师教学能力。</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做到</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青年教师上岗培训全覆盖，新入职教师必须经过助课、试讲、考核等环节，获得教师教学发展中心等学校培训部门颁发的证书，方可主讲课程。</w:t>
      </w:r>
      <w:r>
        <w:rPr>
          <w:rFonts w:hint="eastAsia" w:ascii="宋体" w:hAnsi="宋体" w:eastAsia="宋体" w:cs="宋体"/>
          <w:color w:val="000000"/>
          <w:kern w:val="0"/>
          <w:sz w:val="24"/>
          <w:szCs w:val="24"/>
          <w:lang w:val="en-US" w:eastAsia="zh-CN" w:bidi="ar"/>
        </w:rPr>
        <w:t>构建与一流本科课程相匹配的前瞻化、系统化、全员化的教育教学培训体系，</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实现教师职业培训、终身学习全覆盖</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color w:val="000000"/>
          <w:kern w:val="0"/>
          <w:sz w:val="24"/>
          <w:szCs w:val="24"/>
          <w:lang w:val="en-US" w:eastAsia="zh-CN" w:bidi="ar"/>
        </w:rPr>
        <w:t>以教学理念、教学内容改革、教学方法和信息化教育技术运用等为培训重点，不断提升教师教学能力。</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推动教师培训常态化，</w:t>
      </w:r>
      <w:r>
        <w:rPr>
          <w:rFonts w:hint="eastAsia" w:ascii="宋体" w:hAnsi="宋体" w:eastAsia="宋体" w:cs="宋体"/>
          <w:color w:val="000000"/>
          <w:kern w:val="0"/>
          <w:sz w:val="24"/>
          <w:szCs w:val="24"/>
          <w:lang w:val="en-US" w:eastAsia="zh-CN" w:bidi="ar"/>
        </w:rPr>
        <w:t>学校每年组织教师培训和教研活动不少于20场，实现青年教师上岗培训全覆盖、全体教师教学培训三年内全覆盖，并</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将培训学分作为教师资格定期注册、教师考核的必备条件。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3.加强基层教学组织建设。</w:t>
      </w:r>
      <w:r>
        <w:rPr>
          <w:rFonts w:hint="eastAsia" w:ascii="宋体" w:hAnsi="宋体" w:eastAsia="宋体" w:cs="宋体"/>
          <w:color w:val="000000"/>
          <w:kern w:val="0"/>
          <w:sz w:val="24"/>
          <w:szCs w:val="24"/>
          <w:lang w:val="en-US" w:eastAsia="zh-CN" w:bidi="ar"/>
        </w:rPr>
        <w:t>切实加强系（教研室）、课程教学团队等基层教学组织建设，将教师全员纳入基层教学组织，实现基层教学组织全覆盖</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，强化教学研究，定期集体备课、研讨课程设计</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加强教学梯队建设，完善助教制度，</w:t>
      </w:r>
      <w:r>
        <w:rPr>
          <w:rFonts w:hint="eastAsia" w:ascii="宋体" w:hAnsi="宋体" w:eastAsia="宋体" w:cs="宋体"/>
          <w:color w:val="000000"/>
          <w:kern w:val="0"/>
          <w:sz w:val="24"/>
          <w:szCs w:val="24"/>
          <w:lang w:val="en-US" w:eastAsia="zh-CN" w:bidi="ar"/>
        </w:rPr>
        <w:t xml:space="preserve">充分发挥老中青教师“传帮带”作用和教学名师示范作用。各基层教学组织每学期教学研讨、集体备课、示范观摩等教研活动不少于 4 次。学院每学期专门研究教学工作不少于 2 次，组织全院教师开展教学培训或研讨活动不少于2 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（六）加大教学信息化建设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大力推进现代信息技术与教学深度融合，</w:t>
      </w:r>
      <w:r>
        <w:rPr>
          <w:rFonts w:hint="eastAsia" w:ascii="宋体" w:hAnsi="宋体" w:eastAsia="宋体" w:cs="宋体"/>
          <w:color w:val="000000" w:themeColor="text1"/>
          <w:kern w:val="0"/>
          <w:sz w:val="24"/>
          <w:szCs w:val="24"/>
          <w:lang w:val="en-US" w:eastAsia="zh-CN" w:bidi="ar"/>
          <w14:textFill>
            <w14:solidFill>
              <w14:schemeClr w14:val="tx1"/>
            </w14:solidFill>
          </w14:textFill>
        </w:rPr>
        <w:t>加强互联网、大数据</w:t>
      </w:r>
      <w:r>
        <w:rPr>
          <w:rFonts w:hint="eastAsia" w:ascii="宋体" w:hAnsi="宋体" w:eastAsia="宋体" w:cs="宋体"/>
          <w:color w:val="000000"/>
          <w:kern w:val="0"/>
          <w:sz w:val="24"/>
          <w:szCs w:val="24"/>
          <w:lang w:val="en-US" w:eastAsia="zh-CN" w:bidi="ar"/>
        </w:rPr>
        <w:t>、人工智能、虚拟现实等现代技术在教学和管理中的应用，做好支撑条件建设。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1.重视教学资源建设。</w:t>
      </w:r>
      <w:r>
        <w:rPr>
          <w:rFonts w:hint="eastAsia" w:ascii="宋体" w:hAnsi="宋体" w:eastAsia="宋体" w:cs="宋体"/>
          <w:color w:val="000000"/>
          <w:kern w:val="0"/>
          <w:sz w:val="24"/>
          <w:szCs w:val="24"/>
          <w:lang w:val="en-US" w:eastAsia="zh-CN" w:bidi="ar"/>
        </w:rPr>
        <w:t>大力推进 MOOC、SPOC 和虚拟仿真实验建设，提高教师现代信息技术与教育教学深度融合的能力。全面升级课程建设平台，</w:t>
      </w:r>
      <w:r>
        <w:rPr>
          <w:rFonts w:hint="eastAsia" w:ascii="宋体" w:hAnsi="宋体" w:eastAsia="宋体" w:cs="宋体"/>
          <w:color w:val="000000" w:themeColor="text1"/>
          <w:sz w:val="24"/>
          <w:szCs w:val="24"/>
          <w14:textFill>
            <w14:solidFill>
              <w14:schemeClr w14:val="tx1"/>
            </w14:solidFill>
          </w14:textFill>
        </w:rPr>
        <w:t>与东西部高校联盟、中国大学MOOC、学堂在线、超星尔雅</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智慧树</w:t>
      </w:r>
      <w:r>
        <w:rPr>
          <w:rFonts w:hint="eastAsia" w:ascii="宋体" w:hAnsi="宋体" w:eastAsia="宋体" w:cs="宋体"/>
          <w:color w:val="000000" w:themeColor="text1"/>
          <w:sz w:val="24"/>
          <w:szCs w:val="24"/>
          <w14:textFill>
            <w14:solidFill>
              <w14:schemeClr w14:val="tx1"/>
            </w14:solidFill>
          </w14:textFill>
        </w:rPr>
        <w:t>等</w:t>
      </w:r>
      <w:r>
        <w:rPr>
          <w:rFonts w:hint="eastAsia" w:ascii="宋体" w:hAnsi="宋体" w:eastAsia="宋体" w:cs="宋体"/>
          <w:color w:val="000000" w:themeColor="text1"/>
          <w:sz w:val="24"/>
          <w:szCs w:val="24"/>
          <w:lang w:val="en-US" w:eastAsia="zh-CN"/>
          <w14:textFill>
            <w14:solidFill>
              <w14:schemeClr w14:val="tx1"/>
            </w14:solidFill>
          </w14:textFill>
        </w:rPr>
        <w:t>平台加强</w:t>
      </w:r>
      <w:r>
        <w:rPr>
          <w:rFonts w:hint="eastAsia" w:ascii="宋体" w:hAnsi="宋体" w:eastAsia="宋体" w:cs="宋体"/>
          <w:color w:val="000000" w:themeColor="text1"/>
          <w:sz w:val="24"/>
          <w:szCs w:val="24"/>
          <w14:textFill>
            <w14:solidFill>
              <w14:schemeClr w14:val="tx1"/>
            </w14:solidFill>
          </w14:textFill>
        </w:rPr>
        <w:t>合作，引进</w:t>
      </w:r>
      <w:r>
        <w:rPr>
          <w:rFonts w:hint="eastAsia" w:ascii="宋体" w:hAnsi="宋体" w:eastAsia="宋体" w:cs="宋体"/>
          <w:color w:val="000000" w:themeColor="text1"/>
          <w:sz w:val="24"/>
          <w:szCs w:val="24"/>
          <w:lang w:val="en-US" w:eastAsia="zh-CN"/>
          <w14:textFill>
            <w14:solidFill>
              <w14:schemeClr w14:val="tx1"/>
            </w14:solidFill>
          </w14:textFill>
        </w:rPr>
        <w:t>一批</w:t>
      </w:r>
      <w:r>
        <w:rPr>
          <w:rFonts w:hint="eastAsia" w:ascii="宋体" w:hAnsi="宋体" w:eastAsia="宋体" w:cs="宋体"/>
          <w:color w:val="000000" w:themeColor="text1"/>
          <w:sz w:val="24"/>
          <w:szCs w:val="24"/>
          <w14:textFill>
            <w14:solidFill>
              <w14:schemeClr w14:val="tx1"/>
            </w14:solidFill>
          </w14:textFill>
        </w:rPr>
        <w:t>网络通识课</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借助“智慧树”</w:t>
      </w:r>
      <w:r>
        <w:rPr>
          <w:rFonts w:hint="eastAsia" w:ascii="宋体" w:hAnsi="宋体" w:eastAsia="宋体" w:cs="宋体"/>
          <w:color w:val="000000" w:themeColor="text1"/>
          <w:sz w:val="24"/>
          <w:szCs w:val="24"/>
          <w:lang w:val="en-US" w:eastAsia="zh-CN"/>
          <w14:textFill>
            <w14:solidFill>
              <w14:schemeClr w14:val="tx1"/>
            </w14:solidFill>
          </w14:textFill>
        </w:rPr>
        <w:t>等</w:t>
      </w:r>
      <w:r>
        <w:rPr>
          <w:rFonts w:hint="eastAsia" w:ascii="宋体" w:hAnsi="宋体" w:eastAsia="宋体" w:cs="宋体"/>
          <w:color w:val="000000" w:themeColor="text1"/>
          <w:sz w:val="24"/>
          <w:szCs w:val="24"/>
          <w14:textFill>
            <w14:solidFill>
              <w14:schemeClr w14:val="tx1"/>
            </w14:solidFill>
          </w14:textFill>
        </w:rPr>
        <w:t>第三方力量先进技术，推动信息化技术与</w:t>
      </w:r>
      <w:r>
        <w:rPr>
          <w:rFonts w:hint="eastAsia" w:ascii="宋体" w:hAnsi="宋体" w:eastAsia="宋体" w:cs="宋体"/>
          <w:color w:val="000000" w:themeColor="text1"/>
          <w:sz w:val="24"/>
          <w:szCs w:val="24"/>
          <w:lang w:val="en-US" w:eastAsia="zh-CN"/>
          <w14:textFill>
            <w14:solidFill>
              <w14:schemeClr w14:val="tx1"/>
            </w14:solidFill>
          </w14:textFill>
        </w:rPr>
        <w:t>本科课程</w:t>
      </w:r>
      <w:r>
        <w:rPr>
          <w:rFonts w:hint="eastAsia" w:ascii="宋体" w:hAnsi="宋体" w:eastAsia="宋体" w:cs="宋体"/>
          <w:color w:val="000000" w:themeColor="text1"/>
          <w:sz w:val="24"/>
          <w:szCs w:val="24"/>
          <w14:textFill>
            <w14:solidFill>
              <w14:schemeClr w14:val="tx1"/>
            </w14:solidFill>
          </w14:textFill>
        </w:rPr>
        <w:t>的深度融合，积极开展线上线下混合式教学改革</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调动学生参与教学互动的积极性</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kern w:val="0"/>
          <w:sz w:val="24"/>
          <w:szCs w:val="24"/>
          <w:lang w:val="en-US" w:eastAsia="zh-CN" w:bidi="ar"/>
        </w:rPr>
        <w:t>由传统的静态教学资源建设向新形态教学资源建设转变，</w:t>
      </w:r>
      <w:r>
        <w:rPr>
          <w:rFonts w:hint="eastAsia" w:ascii="宋体" w:hAnsi="宋体" w:eastAsia="宋体" w:cs="宋体"/>
          <w:color w:val="000000" w:themeColor="text1"/>
          <w:sz w:val="24"/>
          <w:szCs w:val="24"/>
          <w14:textFill>
            <w14:solidFill>
              <w14:schemeClr w14:val="tx1"/>
            </w14:solidFill>
          </w14:textFill>
        </w:rPr>
        <w:t>对条件成熟的</w:t>
      </w:r>
      <w:r>
        <w:rPr>
          <w:rFonts w:hint="eastAsia" w:ascii="宋体" w:hAnsi="宋体" w:eastAsia="宋体" w:cs="宋体"/>
          <w:color w:val="000000" w:themeColor="text1"/>
          <w:sz w:val="24"/>
          <w:szCs w:val="24"/>
          <w:lang w:val="en-US" w:eastAsia="zh-CN"/>
          <w14:textFill>
            <w14:solidFill>
              <w14:schemeClr w14:val="tx1"/>
            </w14:solidFill>
          </w14:textFill>
        </w:rPr>
        <w:t>本科</w:t>
      </w:r>
      <w:r>
        <w:rPr>
          <w:rFonts w:hint="eastAsia" w:ascii="宋体" w:hAnsi="宋体" w:eastAsia="宋体" w:cs="宋体"/>
          <w:color w:val="000000" w:themeColor="text1"/>
          <w:sz w:val="24"/>
          <w:szCs w:val="24"/>
          <w14:textFill>
            <w14:solidFill>
              <w14:schemeClr w14:val="tx1"/>
            </w14:solidFill>
          </w14:textFill>
        </w:rPr>
        <w:t>课程进行升级转化，拍摄制作慕课，开展线上线下混合式教学改革</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kern w:val="0"/>
          <w:sz w:val="24"/>
          <w:szCs w:val="24"/>
          <w:lang w:val="en-US" w:eastAsia="zh-CN" w:bidi="ar"/>
        </w:rPr>
        <w:t xml:space="preserve">促进课程教学质量和教学管理水平提升。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2.加快条件建设。</w:t>
      </w:r>
      <w:r>
        <w:rPr>
          <w:rFonts w:hint="eastAsia" w:ascii="宋体" w:hAnsi="宋体" w:eastAsia="宋体" w:cs="宋体"/>
          <w:color w:val="000000"/>
          <w:kern w:val="0"/>
          <w:sz w:val="24"/>
          <w:szCs w:val="24"/>
          <w:lang w:val="en-US" w:eastAsia="zh-CN" w:bidi="ar"/>
        </w:rPr>
        <w:t xml:space="preserve">进一步完善教务管理系统，保障系统的稳定性、兼容性和安全性，完善移动教务客户端。大力推进传统教室升级改造，加快建设智慧教室，力争建成一批智慧教室，实现智慧教室与教务系统、课程中心及主流数字化教学平台的集成与无缝衔接，提升信息技术服务课程建设的能力。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（七）完善激励保障机制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持续优化质量保障措施，</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加大课程建设的支持力度</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和</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优秀课程和教师的奖励力度，</w:t>
      </w:r>
      <w:r>
        <w:rPr>
          <w:rFonts w:hint="eastAsia" w:ascii="宋体" w:hAnsi="宋体" w:eastAsia="宋体" w:cs="宋体"/>
          <w:color w:val="000000" w:themeColor="text1"/>
          <w:kern w:val="0"/>
          <w:sz w:val="24"/>
          <w:szCs w:val="24"/>
          <w:lang w:val="en-US" w:eastAsia="zh-CN" w:bidi="ar"/>
          <w14:textFill>
            <w14:solidFill>
              <w14:schemeClr w14:val="tx1"/>
            </w14:solidFill>
          </w14:textFill>
        </w:rPr>
        <w:t>提高教育教学业绩在绩效分配和专业技术职务评聘中的权重，把激励政策落到实处。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1.</w:t>
      </w:r>
      <w:r>
        <w:rPr>
          <w:rFonts w:ascii="宋体" w:hAnsi="宋体" w:eastAsia="宋体" w:cs="宋体"/>
          <w:b/>
          <w:bCs/>
          <w:sz w:val="24"/>
          <w:szCs w:val="24"/>
        </w:rPr>
        <w:t>加强质量文化建设。</w:t>
      </w:r>
      <w:r>
        <w:rPr>
          <w:rFonts w:ascii="宋体" w:hAnsi="宋体" w:eastAsia="宋体" w:cs="宋体"/>
          <w:sz w:val="24"/>
          <w:szCs w:val="24"/>
        </w:rPr>
        <w:t>进一步完善本科教育教学内部质量监控和评价体系，建立健全用人单位、教师、学生共同参与的学校内部质量保障与评价机制，形成课堂教学评价、实践教学评价、领导和教师听课、同行评议、学生定期反馈、教学督导、社会对课程体系与教学内容评价等相关评价制度。</w:t>
      </w:r>
      <w:r>
        <w:rPr>
          <w:rFonts w:hint="eastAsia" w:ascii="宋体" w:hAnsi="宋体" w:eastAsia="宋体" w:cs="宋体"/>
          <w:color w:val="000000"/>
          <w:kern w:val="0"/>
          <w:sz w:val="24"/>
          <w:szCs w:val="24"/>
          <w:lang w:val="en-US" w:eastAsia="zh-CN" w:bidi="ar"/>
        </w:rPr>
        <w:t xml:space="preserve">推动学院开展教师教学效果评价工作，形成课程目标达成度评价报告，完善课程质量保障闭环建设，建立学院课程质量监控体系和持续改进工作机制。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2.强化政策激励。</w:t>
      </w:r>
      <w:r>
        <w:rPr>
          <w:rFonts w:hint="eastAsia" w:ascii="宋体" w:hAnsi="宋体" w:eastAsia="宋体" w:cs="宋体"/>
          <w:color w:val="000000"/>
          <w:kern w:val="0"/>
          <w:sz w:val="24"/>
          <w:szCs w:val="24"/>
          <w:lang w:val="en-US" w:eastAsia="zh-CN" w:bidi="ar"/>
        </w:rPr>
        <w:t xml:space="preserve">突出教育教学业绩在职称职级评审、评奖评优、绩效分配中的比重。国家级和自治区级一流本科课程的课程负责人（教学团队）教学工作量核算给予相应奖励，在职称评审、评奖评优中同等条件下优先考虑。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3.加大经费投入。</w:t>
      </w:r>
      <w:r>
        <w:rPr>
          <w:rFonts w:hint="eastAsia" w:ascii="宋体" w:hAnsi="宋体" w:eastAsia="宋体" w:cs="宋体"/>
          <w:color w:val="000000"/>
          <w:kern w:val="0"/>
          <w:sz w:val="24"/>
          <w:szCs w:val="24"/>
          <w:lang w:val="en-US" w:eastAsia="zh-CN" w:bidi="ar"/>
        </w:rPr>
        <w:t>加大对教育教学改革的投入力度，统筹利用教育教学改革专项等各类资源支持一流本科课程建设。认真落实</w:t>
      </w:r>
      <w:r>
        <w:rPr>
          <w:rFonts w:hint="eastAsia" w:ascii="宋体" w:hAnsi="宋体" w:eastAsia="宋体" w:cs="宋体"/>
          <w:color w:val="000000" w:themeColor="text1"/>
          <w:kern w:val="0"/>
          <w:sz w:val="24"/>
          <w:szCs w:val="24"/>
          <w:lang w:val="en-US" w:eastAsia="zh-CN" w:bidi="ar"/>
          <w14:textFill>
            <w14:solidFill>
              <w14:schemeClr w14:val="tx1"/>
            </w14:solidFill>
          </w14:textFill>
        </w:rPr>
        <w:t>《广西师范大学本科教学工作奖励办法（试行）》</w:t>
      </w:r>
      <w:r>
        <w:rPr>
          <w:rFonts w:hint="eastAsia" w:ascii="宋体" w:hAnsi="宋体" w:eastAsia="宋体" w:cs="宋体"/>
          <w:color w:val="000000"/>
          <w:kern w:val="0"/>
          <w:sz w:val="24"/>
          <w:szCs w:val="24"/>
          <w:lang w:val="en-US" w:eastAsia="zh-CN" w:bidi="ar"/>
        </w:rPr>
        <w:t xml:space="preserve">，营造重视本科课程改革与建设的良好氛围。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黑体" w:hAnsi="黑体" w:eastAsia="黑体" w:cs="黑体"/>
          <w:b/>
          <w:bCs/>
          <w:sz w:val="24"/>
          <w:szCs w:val="24"/>
        </w:rPr>
      </w:pPr>
      <w:r>
        <w:rPr>
          <w:rFonts w:hint="eastAsia" w:ascii="黑体" w:hAnsi="黑体" w:eastAsia="黑体" w:cs="黑体"/>
          <w:b/>
          <w:bCs/>
          <w:color w:val="000000"/>
          <w:kern w:val="0"/>
          <w:sz w:val="24"/>
          <w:szCs w:val="24"/>
          <w:lang w:val="en-US" w:eastAsia="zh-CN" w:bidi="ar"/>
        </w:rPr>
        <w:t xml:space="preserve">四、实施路径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明确实施路径，分别成立学校一流课程建设专家组和学院一流课程建设工作组，推进一流本科课程建设落实落地。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（一）组织机构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1.成立学校一流本科课程建设专家组（以下简称“专家组”）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专家组设置理工科和文科两个工作组，专家组成员由学校教学指导委员会委员担任。办公室设在教务处。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主要职责：组织开展学校一流本科课程的建设审核和评估工作，并及时向学校报告相关情况；审议各学院一流本科课程建设三年规划及实施方案，提供一流本科课程建设意见和建议；负责校级一流本科课程立项及评估，提出通过建议课程清单；提出国家级、自治区级一流本科课程申报建议课程清单。</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2.成立学院一流本科课程建设工作组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由院长任组长，各学院成立一流本科课程建设工作组。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主要职责：统筹学院的一流本科课程建设工作，明确建设目标与定位，制定学院一流本科课程建设三年规划及实施方案，提出建设课程清单；组织本学院一流课程的培育及向学校推荐等工作；对获批立项建设课程进行督促检查；对通过认定的一流课程进行示范推广；加强学院教师队伍建设，建立学院一流本科课程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教师聘用、考核、准入/退出、激励与条件保障等机制。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（二）实施过程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按照学院（部）主体，校院两级协同的基本原则，确立一流本科课程建设实施过程，包括规划立项、持续建设和示范引领三个阶段，各阶段工作内容如下：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1.规划立项阶段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各学院（部）要落实学校一流本科课程建设方案，制定本学院一流本科课程建设三年规划及实施方案，遴选培育一流本科课程，择优推荐申请自治区级和国家级一流本科课程。学校将组织专家对申报课程进行评审，确定拟推荐自治区级和国家级一流本科课程名单。获国家级和自治区级一流本科课程的每门课程拨付一定建设经费，用于课程总体建设和教师教学能力提升等。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2.持续建设阶段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对</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认定为</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自治区级和</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国家级一流</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本科</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课程实施动态管理，对课程实际应用、教学效果和共享等进行跟踪监测。认定为</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自治区级和</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国家级一流</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本科</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课程的课程须继续建设五年，其建设和改革成果在</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教育部或教育厅</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指定的网站上集中展示和分享，</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课程需持续开展课程建设工作，并</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定期更新</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教学</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资源和数据。对于未持续更新完善、出现严重质量问题、课程团队成员出现师德师风等问题的课程，将予以撤销</w:t>
      </w:r>
      <w:r>
        <w:rPr>
          <w:rFonts w:hint="eastAsia" w:ascii="宋体" w:hAnsi="宋体" w:eastAsia="宋体" w:cs="宋体"/>
          <w:color w:val="000000"/>
          <w:kern w:val="0"/>
          <w:sz w:val="24"/>
          <w:szCs w:val="24"/>
          <w:lang w:val="en-US" w:eastAsia="zh-CN" w:bidi="ar"/>
        </w:rPr>
        <w:t>一流课程称号</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3.示范引领阶段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为充分发挥各级一流本科课程的示范引领作用，学院（部）应做好一流本科课程交流、推广工作，积极组织开展教学工作坊、教学沙龙、专题讲座、研讨会、观摩课等教研活动，带动学校教师教学能力和水平的整体提升。以一流课程建设培育教学名师，以一流课程建设促进一流专业建设，构建一流本科教育教学体系。 </w:t>
      </w:r>
    </w:p>
    <w:p>
      <w:pPr>
        <w:rPr>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TSong-Ligh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8E3D29"/>
    <w:rsid w:val="01021018"/>
    <w:rsid w:val="01745AF4"/>
    <w:rsid w:val="022655F4"/>
    <w:rsid w:val="047A7D71"/>
    <w:rsid w:val="049416A8"/>
    <w:rsid w:val="04ED2C8D"/>
    <w:rsid w:val="053C6EDC"/>
    <w:rsid w:val="07131EBF"/>
    <w:rsid w:val="0729092D"/>
    <w:rsid w:val="0733430F"/>
    <w:rsid w:val="079923C4"/>
    <w:rsid w:val="07D1698D"/>
    <w:rsid w:val="08FA3336"/>
    <w:rsid w:val="093C56FD"/>
    <w:rsid w:val="0A5922DF"/>
    <w:rsid w:val="0A60541B"/>
    <w:rsid w:val="0A6978E5"/>
    <w:rsid w:val="0C624361"/>
    <w:rsid w:val="0CF51EC4"/>
    <w:rsid w:val="0D38442D"/>
    <w:rsid w:val="0D5B0D95"/>
    <w:rsid w:val="0EC3122F"/>
    <w:rsid w:val="0F130CAE"/>
    <w:rsid w:val="0F242EBB"/>
    <w:rsid w:val="111421EC"/>
    <w:rsid w:val="11E44B84"/>
    <w:rsid w:val="12453AF7"/>
    <w:rsid w:val="13E57462"/>
    <w:rsid w:val="15791A87"/>
    <w:rsid w:val="166E0EC0"/>
    <w:rsid w:val="168E3D29"/>
    <w:rsid w:val="177E3384"/>
    <w:rsid w:val="17884203"/>
    <w:rsid w:val="19B67FC8"/>
    <w:rsid w:val="1B0351B9"/>
    <w:rsid w:val="1BE7774A"/>
    <w:rsid w:val="1CEE68B6"/>
    <w:rsid w:val="1DE81558"/>
    <w:rsid w:val="1E1E4F79"/>
    <w:rsid w:val="1E311151"/>
    <w:rsid w:val="1EB1403F"/>
    <w:rsid w:val="1F487503"/>
    <w:rsid w:val="1FCF29CF"/>
    <w:rsid w:val="207516FD"/>
    <w:rsid w:val="209B6D55"/>
    <w:rsid w:val="21DE1CA3"/>
    <w:rsid w:val="21EA1A83"/>
    <w:rsid w:val="223905D4"/>
    <w:rsid w:val="22A84D07"/>
    <w:rsid w:val="23B73EA6"/>
    <w:rsid w:val="2456769B"/>
    <w:rsid w:val="24E94533"/>
    <w:rsid w:val="27897907"/>
    <w:rsid w:val="296B0082"/>
    <w:rsid w:val="29766561"/>
    <w:rsid w:val="2ACE5C9E"/>
    <w:rsid w:val="2B0A4292"/>
    <w:rsid w:val="2BDF043E"/>
    <w:rsid w:val="2BF35C97"/>
    <w:rsid w:val="2C212804"/>
    <w:rsid w:val="2E620EB2"/>
    <w:rsid w:val="2E8F78D4"/>
    <w:rsid w:val="32116E77"/>
    <w:rsid w:val="32236BAB"/>
    <w:rsid w:val="3293788C"/>
    <w:rsid w:val="329F26D5"/>
    <w:rsid w:val="32B973EB"/>
    <w:rsid w:val="34363341"/>
    <w:rsid w:val="3594332C"/>
    <w:rsid w:val="36080591"/>
    <w:rsid w:val="36634DAF"/>
    <w:rsid w:val="369C33D8"/>
    <w:rsid w:val="37DF3574"/>
    <w:rsid w:val="385F691B"/>
    <w:rsid w:val="39A71E6F"/>
    <w:rsid w:val="3ADB62A8"/>
    <w:rsid w:val="3BB32D4D"/>
    <w:rsid w:val="3C715A1C"/>
    <w:rsid w:val="3D573171"/>
    <w:rsid w:val="3E23342E"/>
    <w:rsid w:val="3E734A16"/>
    <w:rsid w:val="3ECB4852"/>
    <w:rsid w:val="3F23643C"/>
    <w:rsid w:val="3F446399"/>
    <w:rsid w:val="3F764A5C"/>
    <w:rsid w:val="3FF04842"/>
    <w:rsid w:val="41720830"/>
    <w:rsid w:val="4191768D"/>
    <w:rsid w:val="42695A1F"/>
    <w:rsid w:val="42EA174A"/>
    <w:rsid w:val="43803E5D"/>
    <w:rsid w:val="4565155C"/>
    <w:rsid w:val="45701CAF"/>
    <w:rsid w:val="458F65D9"/>
    <w:rsid w:val="45F113E3"/>
    <w:rsid w:val="466F1F67"/>
    <w:rsid w:val="47CC1158"/>
    <w:rsid w:val="483B0352"/>
    <w:rsid w:val="486A4256"/>
    <w:rsid w:val="487B5D5A"/>
    <w:rsid w:val="496D3A6A"/>
    <w:rsid w:val="4AAD33A4"/>
    <w:rsid w:val="4B057B2F"/>
    <w:rsid w:val="4C021B6F"/>
    <w:rsid w:val="4CA704CC"/>
    <w:rsid w:val="4CBE1C8E"/>
    <w:rsid w:val="4D4D65B2"/>
    <w:rsid w:val="4D680666"/>
    <w:rsid w:val="4DDA060D"/>
    <w:rsid w:val="4E6C4BEB"/>
    <w:rsid w:val="4E9237FB"/>
    <w:rsid w:val="4F3124AF"/>
    <w:rsid w:val="4FA13E31"/>
    <w:rsid w:val="51AE1D30"/>
    <w:rsid w:val="51B3364F"/>
    <w:rsid w:val="520D7D0C"/>
    <w:rsid w:val="53A6715F"/>
    <w:rsid w:val="543547EF"/>
    <w:rsid w:val="55A16284"/>
    <w:rsid w:val="56B7773E"/>
    <w:rsid w:val="56E60023"/>
    <w:rsid w:val="57450C12"/>
    <w:rsid w:val="58027773"/>
    <w:rsid w:val="588974B1"/>
    <w:rsid w:val="59DD74F5"/>
    <w:rsid w:val="5A9D4E9D"/>
    <w:rsid w:val="5AA339E5"/>
    <w:rsid w:val="5AF62974"/>
    <w:rsid w:val="5B582E08"/>
    <w:rsid w:val="5BEC7E8A"/>
    <w:rsid w:val="5CF52D6E"/>
    <w:rsid w:val="5D4C631D"/>
    <w:rsid w:val="5D551A5E"/>
    <w:rsid w:val="5D875E32"/>
    <w:rsid w:val="5D883499"/>
    <w:rsid w:val="5E914D18"/>
    <w:rsid w:val="5ECC3C03"/>
    <w:rsid w:val="5F3F4774"/>
    <w:rsid w:val="5F625699"/>
    <w:rsid w:val="60B80319"/>
    <w:rsid w:val="61340B58"/>
    <w:rsid w:val="62EF2049"/>
    <w:rsid w:val="62F3548C"/>
    <w:rsid w:val="6307466D"/>
    <w:rsid w:val="63271FCE"/>
    <w:rsid w:val="64032214"/>
    <w:rsid w:val="654B1F7D"/>
    <w:rsid w:val="661F70AE"/>
    <w:rsid w:val="66CB4B3F"/>
    <w:rsid w:val="66D439F4"/>
    <w:rsid w:val="674072DB"/>
    <w:rsid w:val="684C0E9A"/>
    <w:rsid w:val="691623F9"/>
    <w:rsid w:val="69F36887"/>
    <w:rsid w:val="6A3824EC"/>
    <w:rsid w:val="6A4A1F06"/>
    <w:rsid w:val="6ADF2F54"/>
    <w:rsid w:val="6B1C1E0E"/>
    <w:rsid w:val="6DD94693"/>
    <w:rsid w:val="6E9E3E1F"/>
    <w:rsid w:val="6F3E2352"/>
    <w:rsid w:val="6FCA62DC"/>
    <w:rsid w:val="702579B6"/>
    <w:rsid w:val="70B0102E"/>
    <w:rsid w:val="72D8486C"/>
    <w:rsid w:val="749F1AE5"/>
    <w:rsid w:val="74C652C4"/>
    <w:rsid w:val="751122B7"/>
    <w:rsid w:val="76197419"/>
    <w:rsid w:val="7711487F"/>
    <w:rsid w:val="7840538D"/>
    <w:rsid w:val="784309DA"/>
    <w:rsid w:val="7879264D"/>
    <w:rsid w:val="78CC06EE"/>
    <w:rsid w:val="79A4194C"/>
    <w:rsid w:val="79B513CC"/>
    <w:rsid w:val="7B8C08E9"/>
    <w:rsid w:val="7C8B0BA1"/>
    <w:rsid w:val="7D7742E8"/>
    <w:rsid w:val="7DDA593C"/>
    <w:rsid w:val="7E3664A8"/>
    <w:rsid w:val="7EA23FF5"/>
    <w:rsid w:val="7EA45F4A"/>
    <w:rsid w:val="7EA82AC1"/>
    <w:rsid w:val="7F1F6248"/>
    <w:rsid w:val="7F414DF4"/>
    <w:rsid w:val="7FC71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2021-05-07T00:27:00Z</dcterms:created>
  <dc:creator>小悠</dc:creator>
  <cp:lastModifiedBy>黄坚</cp:lastModifiedBy>
  <dcterms:modified xsi:type="dcterms:W3CDTF">2022-01-04T02:34:06Z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865F7544E5BA4E66AA603080938068A1</vt:lpwstr>
  </property>
</Properties>
</file>